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widowControl w:val="0"/>
        <w:tabs>
          <w:tab w:val="right" w:pos="9639"/>
        </w:tabs>
        <w:spacing w:after="0"/>
        <w:jc w:val="both"/>
        <w:rPr>
          <w:rFonts w:hint="default" w:eastAsia="宋体"/>
          <w:b/>
          <w:sz w:val="24"/>
          <w:lang w:val="en-US" w:eastAsia="zh-CN"/>
        </w:rPr>
      </w:pPr>
      <w:bookmarkStart w:id="0" w:name="_Hlt448930105"/>
      <w:bookmarkEnd w:id="0"/>
      <w:bookmarkStart w:id="1" w:name="_Hlt450051172"/>
      <w:bookmarkEnd w:id="1"/>
      <w:bookmarkStart w:id="2" w:name="_Hlt449016246"/>
      <w:bookmarkEnd w:id="2"/>
      <w:bookmarkStart w:id="3" w:name="_Hlt450066087"/>
      <w:bookmarkEnd w:id="3"/>
      <w:bookmarkStart w:id="4" w:name="_Hlt450066085"/>
      <w:bookmarkEnd w:id="4"/>
      <w:bookmarkStart w:id="5" w:name="_Hlt450039480"/>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13271</w:t>
      </w:r>
    </w:p>
    <w:p>
      <w:pPr>
        <w:pStyle w:val="72"/>
        <w:keepNext/>
        <w:keepLines/>
        <w:widowControl w:val="0"/>
        <w:tabs>
          <w:tab w:val="right" w:pos="9639"/>
        </w:tabs>
        <w:spacing w:after="0"/>
        <w:jc w:val="both"/>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spectrum aspect</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8.6</w:t>
      </w:r>
      <w:bookmarkStart w:id="12" w:name="_GoBack"/>
      <w:bookmarkEnd w:id="12"/>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bookmarkStart w:id="6" w:name="OLE_LINK17"/>
      <w:r>
        <w:rPr>
          <w:rFonts w:hint="eastAsia"/>
          <w:bCs/>
          <w:i w:val="0"/>
          <w:iCs w:val="0"/>
          <w:kern w:val="0"/>
          <w:sz w:val="20"/>
          <w:szCs w:val="20"/>
          <w:highlight w:val="none"/>
          <w:lang w:val="en-US" w:eastAsia="zh-CN"/>
        </w:rPr>
        <w:t>The new SID[1] was approved in RAN #108 meeting, and the work for RAN4 will be started in RAN4 #116bis meeting.</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initial views on the 6GR spectrum aspect.</w:t>
      </w:r>
      <w:bookmarkEnd w:id="6"/>
      <w:bookmarkStart w:id="7" w:name="OLE_LINK55"/>
      <w:r>
        <w:rPr>
          <w:rFonts w:hint="eastAsia"/>
          <w:bCs/>
          <w:i w:val="0"/>
          <w:iCs w:val="0"/>
          <w:kern w:val="0"/>
          <w:sz w:val="20"/>
          <w:szCs w:val="20"/>
          <w:highlight w:val="none"/>
          <w:lang w:val="en-US" w:eastAsia="zh-CN"/>
        </w:rPr>
        <w:t xml:space="preserve"> </w:t>
      </w:r>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lang w:val="en-US" w:eastAsia="zh-CN"/>
        </w:rPr>
      </w:pPr>
      <w:bookmarkStart w:id="8" w:name="OLE_LINK3"/>
      <w:bookmarkStart w:id="9" w:name="OLE_LINK23"/>
      <w:bookmarkStart w:id="10" w:name="OLE_LINK66"/>
      <w:bookmarkStart w:id="11" w:name="OLE_LINK28"/>
      <w:r>
        <w:rPr>
          <w:rFonts w:hint="eastAsia" w:cs="Times New Roman"/>
          <w:b/>
          <w:bCs/>
          <w:i w:val="0"/>
          <w:iCs w:val="0"/>
          <w:kern w:val="0"/>
          <w:sz w:val="20"/>
          <w:lang w:val="en-US" w:eastAsia="zh-CN"/>
        </w:rPr>
        <w:t>2.1</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General</w:t>
      </w:r>
    </w:p>
    <w:p>
      <w:pPr>
        <w:keepNext/>
        <w:keepLines/>
        <w:pageBreakBefore w:val="0"/>
        <w:widowControl w:val="0"/>
        <w:kinsoku/>
        <w:wordWrap/>
        <w:overflowPunct/>
        <w:topLinePunct w:val="0"/>
        <w:autoSpaceDE/>
        <w:autoSpaceDN/>
        <w:bidi w:val="0"/>
        <w:adjustRightInd/>
        <w:jc w:val="both"/>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For 6GR, it should not only consider the spectrum in existing 5G FRs(low/medium/high) for refarming, but also consider the possible new spectrum, as stated in the approved 6G SID [1], where the SID study will address frequency ranges up to 52.6GHz, including at least the full range of FR1 (up to 7.125GHz), the range between FR1 and FR2-1 (including around 7GHz), and FR2-1 (24.25 GHz-52.6GHz)., as shown in Figure 2.1-1. </w:t>
      </w:r>
    </w:p>
    <w:p>
      <w:pPr>
        <w:keepNext/>
        <w:keepLines/>
        <w:pageBreakBefore w:val="0"/>
        <w:widowControl w:val="0"/>
        <w:numPr>
          <w:ilvl w:val="0"/>
          <w:numId w:val="0"/>
        </w:numPr>
        <w:kinsoku/>
        <w:wordWrap/>
        <w:overflowPunct/>
        <w:topLinePunct w:val="0"/>
        <w:autoSpaceDE/>
        <w:autoSpaceDN/>
        <w:bidi w:val="0"/>
        <w:adjustRightInd/>
        <w:spacing w:before="120" w:beforeLines="0" w:after="120" w:afterLines="0" w:line="240" w:lineRule="auto"/>
        <w:jc w:val="both"/>
        <w:textAlignment w:val="auto"/>
        <w:rPr>
          <w:rFonts w:hint="eastAsia"/>
          <w:lang w:val="en-US" w:eastAsia="zh-CN"/>
        </w:rPr>
      </w:pPr>
      <w:r>
        <w:drawing>
          <wp:inline distT="0" distB="0" distL="114300" distR="114300">
            <wp:extent cx="6132195" cy="937260"/>
            <wp:effectExtent l="0" t="0" r="952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2195" cy="937260"/>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jc w:val="center"/>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Figure 2.1-1.Frequency range for 6G according to the SID.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For the spectrum in the frequency range between 7.125GHz to 24.25GHz, some proposals/recommendations</w:t>
      </w:r>
      <w:r>
        <w:rPr>
          <w:rFonts w:hint="default" w:cs="Times New Roman"/>
          <w:i w:val="0"/>
          <w:iCs w:val="0"/>
          <w:color w:val="auto"/>
          <w:kern w:val="0"/>
          <w:sz w:val="20"/>
          <w:lang w:val="en-US" w:eastAsia="zh-CN"/>
        </w:rPr>
        <w:t xml:space="preserve"> for IMT-2030/6G</w:t>
      </w:r>
      <w:r>
        <w:rPr>
          <w:rFonts w:hint="eastAsia" w:cs="Times New Roman"/>
          <w:i w:val="0"/>
          <w:iCs w:val="0"/>
          <w:color w:val="auto"/>
          <w:kern w:val="0"/>
          <w:sz w:val="20"/>
          <w:lang w:val="en-US" w:eastAsia="zh-CN"/>
        </w:rPr>
        <w:t xml:space="preserve"> spectrum can be found in the </w:t>
      </w:r>
      <w:r>
        <w:rPr>
          <w:rFonts w:hint="default" w:cs="Times New Roman"/>
          <w:i w:val="0"/>
          <w:iCs w:val="0"/>
          <w:color w:val="auto"/>
          <w:kern w:val="0"/>
          <w:sz w:val="20"/>
          <w:lang w:val="en-US" w:eastAsia="zh-CN"/>
        </w:rPr>
        <w:t>World Radio</w:t>
      </w:r>
      <w:r>
        <w:rPr>
          <w:rFonts w:hint="eastAsia" w:cs="Times New Roman"/>
          <w:i w:val="0"/>
          <w:iCs w:val="0"/>
          <w:color w:val="auto"/>
          <w:kern w:val="0"/>
          <w:sz w:val="20"/>
          <w:lang w:val="en-US" w:eastAsia="zh-CN"/>
        </w:rPr>
        <w:t xml:space="preserve"> </w:t>
      </w:r>
      <w:r>
        <w:rPr>
          <w:rFonts w:hint="default" w:cs="Times New Roman"/>
          <w:i w:val="0"/>
          <w:iCs w:val="0"/>
          <w:color w:val="auto"/>
          <w:kern w:val="0"/>
          <w:sz w:val="20"/>
          <w:lang w:val="en-US" w:eastAsia="zh-CN"/>
        </w:rPr>
        <w:t>communication Conference 2023 (WRC-23)</w:t>
      </w:r>
      <w:r>
        <w:rPr>
          <w:rFonts w:hint="eastAsia" w:cs="Times New Roman"/>
          <w:i w:val="0"/>
          <w:iCs w:val="0"/>
          <w:color w:val="auto"/>
          <w:kern w:val="0"/>
          <w:sz w:val="20"/>
          <w:lang w:val="en-US" w:eastAsia="zh-CN"/>
        </w:rPr>
        <w:t xml:space="preserve"> study, including:</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i w:val="0"/>
          <w:iCs w:val="0"/>
          <w:color w:val="auto"/>
          <w:kern w:val="0"/>
          <w:sz w:val="20"/>
          <w:lang w:val="en-US" w:eastAsia="zh-CN"/>
        </w:rPr>
      </w:pPr>
      <w:r>
        <w:rPr>
          <w:rFonts w:hint="default" w:cs="Times New Roman"/>
          <w:i w:val="0"/>
          <w:iCs w:val="0"/>
          <w:color w:val="auto"/>
          <w:kern w:val="0"/>
          <w:sz w:val="20"/>
          <w:lang w:val="en-US" w:eastAsia="zh-CN"/>
        </w:rPr>
        <w:t>7.125-8.4 GHz</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i w:val="0"/>
          <w:iCs w:val="0"/>
          <w:color w:val="auto"/>
          <w:kern w:val="0"/>
          <w:sz w:val="20"/>
          <w:lang w:val="en-US" w:eastAsia="zh-CN"/>
        </w:rPr>
      </w:pPr>
      <w:r>
        <w:rPr>
          <w:rFonts w:hint="default" w:cs="Times New Roman"/>
          <w:i w:val="0"/>
          <w:iCs w:val="0"/>
          <w:color w:val="auto"/>
          <w:kern w:val="0"/>
          <w:sz w:val="20"/>
          <w:lang w:val="en-US" w:eastAsia="zh-CN"/>
        </w:rPr>
        <w:t>10.0-10.5 GHz</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i w:val="0"/>
          <w:iCs w:val="0"/>
          <w:color w:val="auto"/>
          <w:kern w:val="0"/>
          <w:sz w:val="20"/>
          <w:lang w:val="en-US" w:eastAsia="zh-CN"/>
        </w:rPr>
      </w:pPr>
      <w:r>
        <w:rPr>
          <w:rFonts w:hint="default" w:cs="Times New Roman"/>
          <w:i w:val="0"/>
          <w:iCs w:val="0"/>
          <w:color w:val="auto"/>
          <w:kern w:val="0"/>
          <w:sz w:val="20"/>
          <w:lang w:val="en-US" w:eastAsia="zh-CN"/>
        </w:rPr>
        <w:t>14.8-15.35 GHz</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color w:val="auto"/>
          <w:kern w:val="0"/>
          <w:sz w:val="20"/>
          <w:lang w:val="en-US" w:eastAsia="zh-CN"/>
        </w:rPr>
      </w:pPr>
      <w:r>
        <w:rPr>
          <w:rFonts w:hint="eastAsia"/>
          <w:kern w:val="0"/>
          <w:sz w:val="20"/>
        </w:rPr>
        <w:t>For the spectrum in 10.0~10.5GHz range, it was already confirmed in WRC-23 that the spectrum in 10~10.</w:t>
      </w:r>
      <w:r>
        <w:rPr>
          <w:rFonts w:hint="eastAsia"/>
          <w:kern w:val="0"/>
          <w:sz w:val="20"/>
          <w:lang w:val="en-US" w:eastAsia="zh-CN"/>
        </w:rPr>
        <w:t xml:space="preserve">5 </w:t>
      </w:r>
      <w:r>
        <w:rPr>
          <w:rFonts w:hint="eastAsia"/>
          <w:kern w:val="0"/>
          <w:sz w:val="20"/>
        </w:rPr>
        <w:t xml:space="preserve">GHz </w:t>
      </w:r>
      <w:r>
        <w:rPr>
          <w:kern w:val="0"/>
          <w:sz w:val="20"/>
        </w:rPr>
        <w:t>has been identified</w:t>
      </w:r>
      <w:r>
        <w:rPr>
          <w:rFonts w:hint="eastAsia"/>
          <w:kern w:val="0"/>
          <w:sz w:val="20"/>
        </w:rPr>
        <w:t xml:space="preserve"> </w:t>
      </w:r>
      <w:r>
        <w:rPr>
          <w:kern w:val="0"/>
          <w:sz w:val="20"/>
        </w:rPr>
        <w:t>for IMT usage in region 2</w:t>
      </w:r>
      <w:r>
        <w:rPr>
          <w:rFonts w:hint="eastAsia"/>
          <w:kern w:val="0"/>
          <w:sz w:val="20"/>
        </w:rPr>
        <w:t xml:space="preserve">, </w:t>
      </w:r>
      <w:r>
        <w:rPr>
          <w:kern w:val="0"/>
          <w:sz w:val="20"/>
        </w:rPr>
        <w:t>but</w:t>
      </w:r>
      <w:r>
        <w:rPr>
          <w:rFonts w:hint="eastAsia"/>
          <w:kern w:val="0"/>
          <w:sz w:val="20"/>
        </w:rPr>
        <w:t xml:space="preserve"> for the other two ranges, there </w:t>
      </w:r>
      <w:r>
        <w:rPr>
          <w:kern w:val="0"/>
          <w:sz w:val="20"/>
        </w:rPr>
        <w:t>is no</w:t>
      </w:r>
      <w:r>
        <w:rPr>
          <w:rFonts w:hint="eastAsia"/>
          <w:kern w:val="0"/>
          <w:sz w:val="20"/>
        </w:rPr>
        <w:t xml:space="preserve"> decision yet. In addition to the above three spectrum range</w:t>
      </w:r>
      <w:r>
        <w:rPr>
          <w:kern w:val="0"/>
          <w:sz w:val="20"/>
        </w:rPr>
        <w:t>s</w:t>
      </w:r>
      <w:r>
        <w:rPr>
          <w:rFonts w:hint="eastAsia"/>
          <w:kern w:val="0"/>
          <w:sz w:val="20"/>
        </w:rPr>
        <w:t>, another  spectrum range of 4.4-4.8 GHz (in some regions) was also proposed, although this spectrum falls into the existing FR1 range</w:t>
      </w:r>
      <w:r>
        <w:rPr>
          <w:kern w:val="0"/>
          <w:sz w:val="20"/>
        </w:rPr>
        <w:t>.</w:t>
      </w:r>
      <w:r>
        <w:rPr>
          <w:rFonts w:hint="eastAsia"/>
          <w:kern w:val="0"/>
          <w:sz w:val="20"/>
        </w:rPr>
        <w:t xml:space="preserve"> </w:t>
      </w:r>
    </w:p>
    <w:p>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1</w:t>
      </w:r>
      <w:r>
        <w:rPr>
          <w:rFonts w:hint="eastAsia" w:eastAsia="宋体" w:cs="Times New Roman"/>
          <w:b/>
          <w:bCs/>
          <w:kern w:val="0"/>
          <w:sz w:val="20"/>
          <w:lang w:val="en-US" w:eastAsia="zh-CN"/>
        </w:rPr>
        <w:t xml:space="preserve">: </w:t>
      </w:r>
      <w:r>
        <w:rPr>
          <w:rFonts w:hint="eastAsia" w:cs="Times New Roman"/>
          <w:b/>
          <w:bCs/>
          <w:kern w:val="0"/>
          <w:sz w:val="20"/>
          <w:lang w:val="en-US" w:eastAsia="zh-CN"/>
        </w:rPr>
        <w:t>T</w:t>
      </w:r>
      <w:r>
        <w:rPr>
          <w:rFonts w:hint="eastAsia" w:eastAsia="宋体" w:cs="Times New Roman"/>
          <w:b/>
          <w:bCs/>
          <w:kern w:val="0"/>
          <w:sz w:val="20"/>
          <w:lang w:val="en-US" w:eastAsia="zh-CN"/>
        </w:rPr>
        <w:t xml:space="preserve">here are some proposals </w:t>
      </w:r>
      <w:r>
        <w:rPr>
          <w:rFonts w:hint="default" w:eastAsia="宋体" w:cs="Times New Roman"/>
          <w:b/>
          <w:bCs/>
          <w:kern w:val="0"/>
          <w:sz w:val="20"/>
          <w:lang w:val="en-US" w:eastAsia="zh-CN"/>
        </w:rPr>
        <w:t xml:space="preserve">for </w:t>
      </w:r>
      <w:r>
        <w:rPr>
          <w:rFonts w:hint="eastAsia" w:cs="Times New Roman"/>
          <w:b/>
          <w:bCs/>
          <w:kern w:val="0"/>
          <w:sz w:val="20"/>
          <w:lang w:val="en-US" w:eastAsia="zh-CN"/>
        </w:rPr>
        <w:t xml:space="preserve">the spectrum </w:t>
      </w:r>
      <w:r>
        <w:rPr>
          <w:rFonts w:hint="eastAsia" w:eastAsia="宋体" w:cs="Times New Roman"/>
          <w:b/>
          <w:bCs/>
          <w:kern w:val="0"/>
          <w:sz w:val="20"/>
          <w:lang w:val="en-US" w:eastAsia="zh-CN"/>
        </w:rPr>
        <w:t>in W</w:t>
      </w:r>
      <w:r>
        <w:rPr>
          <w:rFonts w:hint="eastAsia" w:cs="Times New Roman"/>
          <w:b/>
          <w:bCs/>
          <w:kern w:val="0"/>
          <w:sz w:val="20"/>
          <w:lang w:val="en-US" w:eastAsia="zh-CN"/>
        </w:rPr>
        <w:t>R</w:t>
      </w:r>
      <w:r>
        <w:rPr>
          <w:rFonts w:hint="eastAsia" w:eastAsia="宋体" w:cs="Times New Roman"/>
          <w:b/>
          <w:bCs/>
          <w:kern w:val="0"/>
          <w:sz w:val="20"/>
          <w:lang w:val="en-US" w:eastAsia="zh-CN"/>
        </w:rPr>
        <w:t xml:space="preserve">C-23 conference, i.e. </w:t>
      </w:r>
      <w:r>
        <w:rPr>
          <w:rFonts w:hint="eastAsia" w:cs="Times New Roman"/>
          <w:b/>
          <w:bCs/>
          <w:kern w:val="0"/>
          <w:sz w:val="20"/>
          <w:lang w:val="en-US" w:eastAsia="zh-CN"/>
        </w:rPr>
        <w:t xml:space="preserve">4.4-4.8GHz, </w:t>
      </w:r>
      <w:r>
        <w:rPr>
          <w:rFonts w:hint="default" w:eastAsia="宋体" w:cs="Times New Roman"/>
          <w:b/>
          <w:bCs/>
          <w:kern w:val="0"/>
          <w:sz w:val="20"/>
          <w:lang w:val="en-US" w:eastAsia="zh-CN"/>
        </w:rPr>
        <w:t>7.125-8.4 GHz</w:t>
      </w:r>
      <w:r>
        <w:rPr>
          <w:rFonts w:hint="eastAsia" w:eastAsia="宋体" w:cs="Times New Roman"/>
          <w:b/>
          <w:bCs/>
          <w:kern w:val="0"/>
          <w:sz w:val="20"/>
          <w:lang w:val="en-US" w:eastAsia="zh-CN"/>
        </w:rPr>
        <w:t xml:space="preserve"> and</w:t>
      </w:r>
      <w:r>
        <w:rPr>
          <w:rFonts w:hint="eastAsia" w:cs="Times New Roman"/>
          <w:b/>
          <w:bCs/>
          <w:kern w:val="0"/>
          <w:sz w:val="20"/>
          <w:lang w:val="en-US" w:eastAsia="zh-CN"/>
        </w:rPr>
        <w:t xml:space="preserve"> </w:t>
      </w:r>
      <w:r>
        <w:rPr>
          <w:rFonts w:hint="default" w:eastAsia="宋体" w:cs="Times New Roman"/>
          <w:b/>
          <w:bCs/>
          <w:kern w:val="0"/>
          <w:sz w:val="20"/>
          <w:lang w:val="en-US" w:eastAsia="zh-CN"/>
        </w:rPr>
        <w:t>14.8-15.35 GHz</w:t>
      </w:r>
      <w:r>
        <w:rPr>
          <w:rFonts w:hint="eastAsia" w:cs="Times New Roman"/>
          <w:b/>
          <w:bCs/>
          <w:kern w:val="0"/>
          <w:sz w:val="20"/>
          <w:lang w:val="en-US" w:eastAsia="zh-CN"/>
        </w:rPr>
        <w:t>.</w:t>
      </w:r>
      <w:r>
        <w:rPr>
          <w:rFonts w:hint="eastAsia" w:eastAsia="宋体" w:cs="Times New Roman"/>
          <w:b/>
          <w:bCs/>
          <w:kern w:val="0"/>
          <w:sz w:val="20"/>
          <w:lang w:val="en-US" w:eastAsia="zh-CN"/>
        </w:rPr>
        <w:t xml:space="preserve"> </w:t>
      </w:r>
      <w:r>
        <w:rPr>
          <w:rFonts w:hint="eastAsia" w:cs="Times New Roman"/>
          <w:b/>
          <w:bCs/>
          <w:kern w:val="0"/>
          <w:sz w:val="20"/>
          <w:lang w:val="en-US" w:eastAsia="zh-CN"/>
        </w:rPr>
        <w:t>H</w:t>
      </w:r>
      <w:r>
        <w:rPr>
          <w:rFonts w:hint="eastAsia" w:eastAsia="宋体" w:cs="Times New Roman"/>
          <w:b/>
          <w:bCs/>
          <w:kern w:val="0"/>
          <w:sz w:val="20"/>
          <w:lang w:val="en-US" w:eastAsia="zh-CN"/>
        </w:rPr>
        <w:t>owever the final decisions for the</w:t>
      </w:r>
      <w:r>
        <w:rPr>
          <w:rFonts w:hint="default" w:eastAsia="宋体" w:cs="Times New Roman"/>
          <w:b/>
          <w:bCs/>
          <w:kern w:val="0"/>
          <w:sz w:val="20"/>
          <w:lang w:val="en-US" w:eastAsia="zh-CN"/>
        </w:rPr>
        <w:t xml:space="preserve"> IMT-2030/6G</w:t>
      </w:r>
      <w:r>
        <w:rPr>
          <w:rFonts w:hint="eastAsia" w:eastAsia="宋体" w:cs="Times New Roman"/>
          <w:b/>
          <w:bCs/>
          <w:kern w:val="0"/>
          <w:sz w:val="20"/>
          <w:lang w:val="en-US" w:eastAsia="zh-CN"/>
        </w:rPr>
        <w:t xml:space="preserve"> spectrum will be made in the WRC-27 conference</w:t>
      </w:r>
      <w:r>
        <w:rPr>
          <w:rFonts w:hint="eastAsia" w:cs="Times New Roman"/>
          <w:b/>
          <w:bCs/>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2.2</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Band Definition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 xml:space="preserve">Band definition is one critical parameter to regulate the official paired or unpaired spectrum which could be used by industry to provide the wireless communication system. From the RF implementation perspective, band definition would have the direct impacts on the frond-end design as shown in Figure 2.2-1 and Figure 2.2-2 (e.g. Duplex for FDD bands and filter design for TDD bands).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For 6G system, it could be expected that lots of 6G spectrum will be refarmed from the legacy RAT. In other words, the 6GR band definition should also consider the backward compatibility design to enable the support the legacy RAT with the same RF front-end or reusing the existing commercially available front-end duplex/filter on the mature market to enable 6G service, therefore we propose to use the legacy NR FDD/TDD band definition method as basis for 6G design to guarantee the backward compatibility at least from RF front-end perspective.</w:t>
      </w:r>
    </w:p>
    <w:p>
      <w:pPr>
        <w:keepNext/>
        <w:keepLines/>
        <w:pageBreakBefore w:val="0"/>
        <w:widowControl w:val="0"/>
        <w:suppressLineNumbers w:val="0"/>
        <w:kinsoku/>
        <w:wordWrap/>
        <w:overflowPunct/>
        <w:topLinePunct w:val="0"/>
        <w:autoSpaceDE/>
        <w:autoSpaceDN/>
        <w:bidi w:val="0"/>
        <w:adjustRightInd/>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039110" cy="2418080"/>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3"/>
                    <a:srcRect t="1768" r="13817"/>
                    <a:stretch>
                      <a:fillRect/>
                    </a:stretch>
                  </pic:blipFill>
                  <pic:spPr>
                    <a:xfrm>
                      <a:off x="0" y="0"/>
                      <a:ext cx="3039110" cy="2418080"/>
                    </a:xfrm>
                    <a:prstGeom prst="rect">
                      <a:avLst/>
                    </a:prstGeom>
                    <a:noFill/>
                    <a:ln w="9525">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jc w:val="center"/>
        <w:textAlignment w:val="auto"/>
        <w:rPr>
          <w:rFonts w:hint="default"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ascii="Times New Roman" w:hAnsi="Times New Roman" w:cs="Times New Roman"/>
          <w:kern w:val="2"/>
          <w:sz w:val="20"/>
          <w:szCs w:val="20"/>
          <w:lang w:val="en-US" w:eastAsia="zh-CN" w:bidi="ar"/>
        </w:rPr>
        <w:t>2</w:t>
      </w:r>
      <w:r>
        <w:rPr>
          <w:rFonts w:hint="eastAsia" w:cs="Times New Roman"/>
          <w:kern w:val="2"/>
          <w:sz w:val="20"/>
          <w:szCs w:val="20"/>
          <w:lang w:val="en-US" w:eastAsia="zh-CN" w:bidi="ar"/>
        </w:rPr>
        <w:t>-1</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example RF front-end of FR1 low bands (lower than 1GHz)</w:t>
      </w:r>
    </w:p>
    <w:p>
      <w:pPr>
        <w:keepNext/>
        <w:keepLines/>
        <w:pageBreakBefore w:val="0"/>
        <w:widowControl w:val="0"/>
        <w:suppressLineNumbers w:val="0"/>
        <w:kinsoku/>
        <w:wordWrap/>
        <w:overflowPunct/>
        <w:topLinePunct w:val="0"/>
        <w:autoSpaceDE/>
        <w:autoSpaceDN/>
        <w:bidi w:val="0"/>
        <w:adjustRightInd/>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916555" cy="2266315"/>
            <wp:effectExtent l="0" t="0" r="9525" b="444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4"/>
                    <a:stretch>
                      <a:fillRect/>
                    </a:stretch>
                  </pic:blipFill>
                  <pic:spPr>
                    <a:xfrm>
                      <a:off x="0" y="0"/>
                      <a:ext cx="2916555" cy="2266315"/>
                    </a:xfrm>
                    <a:prstGeom prst="rect">
                      <a:avLst/>
                    </a:prstGeom>
                    <a:noFill/>
                    <a:ln w="9525">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jc w:val="center"/>
        <w:textAlignment w:val="auto"/>
        <w:rPr>
          <w:rFonts w:hint="default"/>
          <w:sz w:val="20"/>
          <w:szCs w:val="20"/>
          <w:lang w:val="en-US" w:eastAsia="zh-CN"/>
        </w:rPr>
      </w:pPr>
      <w:r>
        <w:rPr>
          <w:rFonts w:hint="eastAsia" w:ascii="Times New Roman" w:hAnsi="Times New Roman" w:eastAsia="宋体" w:cs="Times New Roman"/>
          <w:kern w:val="2"/>
          <w:sz w:val="20"/>
          <w:szCs w:val="20"/>
          <w:lang w:val="en-US" w:eastAsia="zh-CN" w:bidi="ar"/>
        </w:rPr>
        <w:t>Figure 2.</w:t>
      </w:r>
      <w:r>
        <w:rPr>
          <w:rFonts w:hint="eastAsia" w:ascii="Times New Roman" w:hAnsi="Times New Roman" w:cs="Times New Roman"/>
          <w:kern w:val="2"/>
          <w:sz w:val="20"/>
          <w:szCs w:val="20"/>
          <w:lang w:val="en-US" w:eastAsia="zh-CN" w:bidi="ar"/>
        </w:rPr>
        <w:t>2</w:t>
      </w:r>
      <w:r>
        <w:rPr>
          <w:rFonts w:hint="eastAsia" w:cs="Times New Roman"/>
          <w:kern w:val="2"/>
          <w:sz w:val="20"/>
          <w:szCs w:val="20"/>
          <w:lang w:val="en-US" w:eastAsia="zh-CN" w:bidi="ar"/>
        </w:rPr>
        <w:t>-2</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example RF front-end of FR1 middle bands (around 2GHz)</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1: For 6GR band definition, it is proposed to use the legacy NR FDD/TDD band definition as basis for 6GR RF requirement definition to guarantee the backward compatibility from RF front-end perspective.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In addition, there were some initial discussions or concerns on the implementation complexity of RF front-end due to the massive band definition originated from the different regulators/regions/countries, this has already made lots of implementation burdens from UE side since UE needs to roam globally without any barrier to get the service from the regional operators by the mutual contract from the operators, and the UE would be also sold to different regions/countries with the unified design to simplify the implementation cost from regions to regions. However it could be easily found that band definition from different regulators are not well aligned or coordinated unfortunately in past 20 years due to the independent regulator</w:t>
      </w:r>
      <w:r>
        <w:rPr>
          <w:rFonts w:hint="default"/>
          <w:sz w:val="20"/>
          <w:szCs w:val="20"/>
          <w:lang w:val="en-US" w:eastAsia="zh-CN"/>
        </w:rPr>
        <w:t>’</w:t>
      </w:r>
      <w:r>
        <w:rPr>
          <w:rFonts w:hint="eastAsia"/>
          <w:sz w:val="20"/>
          <w:szCs w:val="20"/>
          <w:lang w:val="en-US" w:eastAsia="zh-CN"/>
        </w:rPr>
        <w:t xml:space="preserve">s decisions. If in the 6G phase, 3GPP want to redefine the band definition e.g. by grouping any DL/UL spectrum come from the unified band definition to serve the different regions, as shown in Figure 2.2-3 and Figure 2.2-4, it might be an impossible mission from our understanding especially considering the UL-DL spectrum from different regions is flipped.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szCs w:val="20"/>
          <w:lang w:val="en-US" w:eastAsia="zh-CN"/>
        </w:rPr>
      </w:pPr>
      <w:r>
        <w:rPr>
          <w:rFonts w:hint="eastAsia"/>
          <w:sz w:val="20"/>
          <w:szCs w:val="20"/>
          <w:lang w:val="en-US" w:eastAsia="zh-CN"/>
        </w:rPr>
        <w:t>In the current implementation, we also want to highlight that if bands are adjacent to each other or partially overlapped and with DL/UL direction are aligned, then the simplified duplex or filter design is possible and achievable on the commercial UE to save the implementation cost/complexity. In other words, we could see that it is better to not redefine the band definition (e.g. group the proximity spectrum or overlapping spectrum into single band) in 6G phase and keep it up to the implementation optimization if possible from RF front-end design perspective.</w:t>
      </w:r>
    </w:p>
    <w:p>
      <w:pPr>
        <w:keepNext/>
        <w:keepLines/>
        <w:pageBreakBefore w:val="0"/>
        <w:widowControl w:val="0"/>
        <w:suppressLineNumbers w:val="0"/>
        <w:kinsoku/>
        <w:wordWrap/>
        <w:overflowPunct/>
        <w:topLinePunct w:val="0"/>
        <w:autoSpaceDE/>
        <w:autoSpaceDN/>
        <w:bidi w:val="0"/>
        <w:adjustRightInd/>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26230" cy="2320925"/>
            <wp:effectExtent l="0" t="0" r="381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5"/>
                    <a:stretch>
                      <a:fillRect/>
                    </a:stretch>
                  </pic:blipFill>
                  <pic:spPr>
                    <a:xfrm>
                      <a:off x="0" y="0"/>
                      <a:ext cx="4126230" cy="2320925"/>
                    </a:xfrm>
                    <a:prstGeom prst="rect">
                      <a:avLst/>
                    </a:prstGeom>
                    <a:noFill/>
                    <a:ln w="9525">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jc w:val="center"/>
        <w:textAlignment w:val="auto"/>
        <w:rPr>
          <w:rFonts w:hint="default" w:ascii="宋体" w:hAnsi="宋体" w:eastAsia="宋体" w:cs="宋体"/>
          <w:kern w:val="0"/>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ascii="Times New Roman" w:hAnsi="Times New Roman" w:cs="Times New Roman"/>
          <w:kern w:val="2"/>
          <w:sz w:val="20"/>
          <w:szCs w:val="20"/>
          <w:lang w:val="en-US" w:eastAsia="zh-CN" w:bidi="ar"/>
        </w:rPr>
        <w:t>2</w:t>
      </w:r>
      <w:r>
        <w:rPr>
          <w:rFonts w:hint="eastAsia" w:cs="Times New Roman"/>
          <w:kern w:val="2"/>
          <w:sz w:val="20"/>
          <w:szCs w:val="20"/>
          <w:lang w:val="en-US" w:eastAsia="zh-CN" w:bidi="ar"/>
        </w:rPr>
        <w:t>-3</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3GPP band definition below 1GHz</w:t>
      </w:r>
    </w:p>
    <w:p>
      <w:pPr>
        <w:keepNext/>
        <w:keepLines/>
        <w:pageBreakBefore w:val="0"/>
        <w:widowControl w:val="0"/>
        <w:suppressLineNumbers w:val="0"/>
        <w:kinsoku/>
        <w:wordWrap/>
        <w:overflowPunct/>
        <w:topLinePunct w:val="0"/>
        <w:autoSpaceDE/>
        <w:autoSpaceDN/>
        <w:bidi w:val="0"/>
        <w:adjustRightInd/>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56325" cy="2700020"/>
            <wp:effectExtent l="0" t="0" r="635" b="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16"/>
                    <a:stretch>
                      <a:fillRect/>
                    </a:stretch>
                  </pic:blipFill>
                  <pic:spPr>
                    <a:xfrm>
                      <a:off x="0" y="0"/>
                      <a:ext cx="6156325" cy="2700020"/>
                    </a:xfrm>
                    <a:prstGeom prst="rect">
                      <a:avLst/>
                    </a:prstGeom>
                    <a:noFill/>
                    <a:ln w="9525">
                      <a:noFill/>
                    </a:ln>
                  </pic:spPr>
                </pic:pic>
              </a:graphicData>
            </a:graphic>
          </wp:inline>
        </w:drawing>
      </w:r>
    </w:p>
    <w:p>
      <w:pPr>
        <w:keepNext/>
        <w:keepLines/>
        <w:pageBreakBefore w:val="0"/>
        <w:widowControl w:val="0"/>
        <w:suppressLineNumbers w:val="0"/>
        <w:kinsoku/>
        <w:wordWrap/>
        <w:overflowPunct/>
        <w:topLinePunct w:val="0"/>
        <w:autoSpaceDE/>
        <w:autoSpaceDN/>
        <w:bidi w:val="0"/>
        <w:adjustRightInd/>
        <w:jc w:val="center"/>
        <w:textAlignment w:val="auto"/>
        <w:rPr>
          <w:rFonts w:hint="default" w:ascii="宋体" w:hAnsi="宋体" w:eastAsia="宋体" w:cs="宋体"/>
          <w:kern w:val="0"/>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ascii="Times New Roman" w:hAnsi="Times New Roman" w:cs="Times New Roman"/>
          <w:kern w:val="2"/>
          <w:sz w:val="20"/>
          <w:szCs w:val="20"/>
          <w:lang w:val="en-US" w:eastAsia="zh-CN" w:bidi="ar"/>
        </w:rPr>
        <w:t>2</w:t>
      </w:r>
      <w:r>
        <w:rPr>
          <w:rFonts w:hint="eastAsia" w:cs="Times New Roman"/>
          <w:kern w:val="2"/>
          <w:sz w:val="20"/>
          <w:szCs w:val="20"/>
          <w:lang w:val="en-US" w:eastAsia="zh-CN" w:bidi="ar"/>
        </w:rPr>
        <w:t>-4</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3GPP band definition from 1GHz to 2GHz</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b/>
          <w:bCs/>
          <w:sz w:val="20"/>
          <w:szCs w:val="20"/>
          <w:lang w:val="en-US" w:eastAsia="zh-CN"/>
        </w:rPr>
        <w:t>Proposal 2: For 6GR band definition, it is proposed not to define the new band group definition to replace the legacy band definition to cause the discrepancy between 3GPP definition and regional regulator</w:t>
      </w:r>
      <w:r>
        <w:rPr>
          <w:rFonts w:hint="default"/>
          <w:b/>
          <w:bCs/>
          <w:sz w:val="20"/>
          <w:szCs w:val="20"/>
          <w:lang w:val="en-US" w:eastAsia="zh-CN"/>
        </w:rPr>
        <w:t>’</w:t>
      </w:r>
      <w:r>
        <w:rPr>
          <w:rFonts w:hint="eastAsia"/>
          <w:b/>
          <w:bCs/>
          <w:sz w:val="20"/>
          <w:szCs w:val="20"/>
          <w:lang w:val="en-US" w:eastAsia="zh-CN"/>
        </w:rPr>
        <w:t>s definition.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cs="Times New Roman"/>
          <w:kern w:val="0"/>
          <w:sz w:val="20"/>
          <w:lang w:val="en-US" w:eastAsia="zh-CN"/>
        </w:rPr>
      </w:pPr>
      <w:r>
        <w:rPr>
          <w:rFonts w:hint="eastAsia"/>
          <w:sz w:val="20"/>
          <w:szCs w:val="20"/>
          <w:lang w:val="en-US" w:eastAsia="zh-CN"/>
        </w:rPr>
        <w:t>Therefore, f</w:t>
      </w:r>
      <w:r>
        <w:rPr>
          <w:rFonts w:hint="eastAsia" w:cs="Times New Roman"/>
          <w:i w:val="0"/>
          <w:iCs w:val="0"/>
          <w:kern w:val="0"/>
          <w:sz w:val="20"/>
          <w:lang w:val="en-US" w:eastAsia="zh-CN"/>
        </w:rPr>
        <w:t>or 6GR band definition, we think some experiences of 5G NR can be referred</w:t>
      </w:r>
      <w:r>
        <w:rPr>
          <w:rFonts w:hint="eastAsia" w:eastAsia="宋体" w:cs="Times New Roman"/>
          <w:kern w:val="0"/>
          <w:sz w:val="20"/>
          <w:lang w:val="en-US" w:eastAsia="zh-CN"/>
        </w:rPr>
        <w:t>, which are summarized in the following:</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cs="Times New Roman"/>
          <w:kern w:val="0"/>
          <w:sz w:val="20"/>
          <w:lang w:val="en-US" w:eastAsia="zh-CN"/>
        </w:rPr>
      </w:pPr>
      <w:r>
        <w:rPr>
          <w:rFonts w:hint="eastAsia" w:eastAsia="宋体" w:cs="Times New Roman"/>
          <w:kern w:val="0"/>
          <w:sz w:val="20"/>
          <w:lang w:val="en-US" w:eastAsia="zh-CN"/>
        </w:rPr>
        <w:t>1. LTE refarming bands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cs="Times New Roman"/>
          <w:kern w:val="0"/>
          <w:sz w:val="20"/>
          <w:lang w:val="en-US" w:eastAsia="zh-CN"/>
        </w:rPr>
      </w:pPr>
      <w:r>
        <w:rPr>
          <w:rFonts w:hint="eastAsia" w:eastAsia="宋体" w:cs="Times New Roman"/>
          <w:kern w:val="0"/>
          <w:sz w:val="20"/>
          <w:lang w:val="en-US" w:eastAsia="zh-CN"/>
        </w:rPr>
        <w:t>2. New NR bands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ascii="Times New Roman" w:hAnsi="Times New Roman" w:eastAsia="MS Mincho" w:cs="Times New Roman"/>
          <w:kern w:val="0"/>
          <w:sz w:val="20"/>
          <w:lang w:val="en-GB" w:eastAsia="en-US"/>
        </w:rPr>
      </w:pPr>
      <w:r>
        <w:rPr>
          <w:rFonts w:hint="eastAsia" w:cs="Times New Roman"/>
          <w:i w:val="0"/>
          <w:iCs w:val="0"/>
          <w:kern w:val="0"/>
          <w:sz w:val="20"/>
          <w:lang w:val="en-US" w:eastAsia="zh-CN"/>
        </w:rPr>
        <w:t xml:space="preserve">For </w:t>
      </w:r>
      <w:r>
        <w:rPr>
          <w:rFonts w:hint="eastAsia" w:eastAsia="宋体" w:cs="Times New Roman"/>
          <w:kern w:val="0"/>
          <w:sz w:val="20"/>
          <w:lang w:val="en-US" w:eastAsia="zh-CN"/>
        </w:rPr>
        <w:t>LTE refarming bands</w:t>
      </w:r>
      <w:r>
        <w:rPr>
          <w:rFonts w:hint="eastAsia" w:cs="Times New Roman"/>
          <w:i w:val="0"/>
          <w:iCs w:val="0"/>
          <w:kern w:val="0"/>
          <w:sz w:val="20"/>
          <w:lang w:val="en-US" w:eastAsia="zh-CN"/>
        </w:rPr>
        <w:t xml:space="preserve">, </w:t>
      </w:r>
      <w:r>
        <w:rPr>
          <w:rFonts w:ascii="Times New Roman" w:hAnsi="Times New Roman" w:eastAsia="MS Mincho" w:cs="Times New Roman"/>
          <w:kern w:val="0"/>
          <w:sz w:val="20"/>
          <w:lang w:val="en-GB" w:eastAsia="en-US"/>
        </w:rPr>
        <w:t xml:space="preserve">LTE band numbers are reused for </w:t>
      </w:r>
      <w:r>
        <w:rPr>
          <w:rFonts w:hint="eastAsia" w:eastAsia="宋体" w:cs="Times New Roman"/>
          <w:kern w:val="0"/>
          <w:sz w:val="20"/>
          <w:lang w:val="en-US" w:eastAsia="zh-CN"/>
        </w:rPr>
        <w:t xml:space="preserve">5G </w:t>
      </w:r>
      <w:r>
        <w:rPr>
          <w:rFonts w:ascii="Times New Roman" w:hAnsi="Times New Roman" w:eastAsia="MS Mincho" w:cs="Times New Roman"/>
          <w:kern w:val="0"/>
          <w:sz w:val="20"/>
          <w:lang w:val="en-GB" w:eastAsia="en-US"/>
        </w:rPr>
        <w:t>NR</w:t>
      </w:r>
      <w:r>
        <w:rPr>
          <w:rFonts w:hint="eastAsia" w:eastAsia="宋体" w:cs="Times New Roman"/>
          <w:kern w:val="0"/>
          <w:sz w:val="20"/>
          <w:lang w:val="en-US" w:eastAsia="zh-CN"/>
        </w:rPr>
        <w:t>, which is also reused the same mechanism as UTRA and LTE where</w:t>
      </w:r>
      <w:r>
        <w:rPr>
          <w:rFonts w:ascii="Times New Roman" w:hAnsi="Times New Roman" w:eastAsia="MS Mincho" w:cs="Times New Roman"/>
          <w:kern w:val="0"/>
          <w:sz w:val="20"/>
          <w:lang w:val="en-GB" w:eastAsia="en-US"/>
        </w:rPr>
        <w:t xml:space="preserve"> the same number was used for the same frequency range, while written in a different way.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eastAsia="宋体" w:cs="Times New Roman"/>
          <w:kern w:val="0"/>
          <w:sz w:val="20"/>
          <w:lang w:val="en-US" w:eastAsia="zh-CN"/>
        </w:rPr>
        <w:t>For NR new bands, new spectrum ranges were introduced and defined as 5G NR bands for FR1 and FR2, where the band numbering 1</w:t>
      </w:r>
      <w:r>
        <w:rPr>
          <w:rFonts w:ascii="Times New Roman" w:hAnsi="Times New Roman" w:eastAsia="MS Mincho" w:cs="Times New Roman"/>
          <w:kern w:val="0"/>
          <w:sz w:val="20"/>
          <w:lang w:val="en-GB" w:eastAsia="en-US"/>
        </w:rPr>
        <w:t xml:space="preserve"> to 256 </w:t>
      </w:r>
      <w:r>
        <w:rPr>
          <w:rFonts w:hint="eastAsia" w:eastAsia="宋体" w:cs="Times New Roman"/>
          <w:kern w:val="0"/>
          <w:sz w:val="20"/>
          <w:lang w:val="en-US" w:eastAsia="zh-CN"/>
        </w:rPr>
        <w:t xml:space="preserve">is </w:t>
      </w:r>
      <w:r>
        <w:rPr>
          <w:rFonts w:ascii="Times New Roman" w:hAnsi="Times New Roman" w:eastAsia="MS Mincho" w:cs="Times New Roman"/>
          <w:kern w:val="0"/>
          <w:sz w:val="20"/>
          <w:lang w:val="en-GB" w:eastAsia="en-US"/>
        </w:rPr>
        <w:t xml:space="preserve">reserved for NR </w:t>
      </w:r>
      <w:r>
        <w:rPr>
          <w:rFonts w:hint="eastAsia" w:eastAsia="宋体" w:cs="Times New Roman"/>
          <w:kern w:val="0"/>
          <w:sz w:val="20"/>
          <w:lang w:val="en-US" w:eastAsia="zh-CN"/>
        </w:rPr>
        <w:t xml:space="preserve">FR1 </w:t>
      </w:r>
      <w:r>
        <w:rPr>
          <w:rFonts w:ascii="Times New Roman" w:hAnsi="Times New Roman" w:eastAsia="MS Mincho" w:cs="Times New Roman"/>
          <w:kern w:val="0"/>
          <w:sz w:val="20"/>
          <w:lang w:val="en-GB" w:eastAsia="en-US"/>
        </w:rPr>
        <w:t>bands</w:t>
      </w:r>
      <w:r>
        <w:rPr>
          <w:rFonts w:hint="eastAsia" w:eastAsia="宋体" w:cs="Times New Roman"/>
          <w:kern w:val="0"/>
          <w:sz w:val="20"/>
          <w:lang w:val="en-US" w:eastAsia="zh-CN"/>
        </w:rPr>
        <w:t xml:space="preserve"> and </w:t>
      </w:r>
      <w:r>
        <w:rPr>
          <w:rFonts w:ascii="Times New Roman" w:hAnsi="Times New Roman" w:eastAsia="MS Mincho" w:cs="Times New Roman"/>
          <w:kern w:val="0"/>
          <w:sz w:val="20"/>
          <w:lang w:val="en-GB" w:eastAsia="en-US"/>
        </w:rPr>
        <w:t xml:space="preserve">257 to 512 </w:t>
      </w:r>
      <w:r>
        <w:rPr>
          <w:rFonts w:hint="eastAsia" w:eastAsia="宋体" w:cs="Times New Roman"/>
          <w:kern w:val="0"/>
          <w:sz w:val="20"/>
          <w:lang w:val="en-US" w:eastAsia="zh-CN"/>
        </w:rPr>
        <w:t>are</w:t>
      </w:r>
      <w:r>
        <w:rPr>
          <w:rFonts w:ascii="Times New Roman" w:hAnsi="Times New Roman" w:eastAsia="MS Mincho" w:cs="Times New Roman"/>
          <w:kern w:val="0"/>
          <w:sz w:val="20"/>
          <w:lang w:val="en-GB" w:eastAsia="en-US"/>
        </w:rPr>
        <w:t xml:space="preserve"> reserved for NR </w:t>
      </w:r>
      <w:r>
        <w:rPr>
          <w:rFonts w:hint="eastAsia" w:eastAsia="宋体" w:cs="Times New Roman"/>
          <w:kern w:val="0"/>
          <w:sz w:val="20"/>
          <w:lang w:val="en-US" w:eastAsia="zh-CN"/>
        </w:rPr>
        <w:t xml:space="preserve">FR2 </w:t>
      </w:r>
      <w:r>
        <w:rPr>
          <w:rFonts w:ascii="Times New Roman" w:hAnsi="Times New Roman" w:eastAsia="MS Mincho" w:cs="Times New Roman"/>
          <w:kern w:val="0"/>
          <w:sz w:val="20"/>
          <w:lang w:val="en-GB" w:eastAsia="en-US"/>
        </w:rPr>
        <w:t>bands</w:t>
      </w:r>
      <w:r>
        <w:rPr>
          <w:rFonts w:hint="eastAsia" w:eastAsia="宋体" w:cs="Times New Roman"/>
          <w:kern w:val="0"/>
          <w:sz w:val="20"/>
          <w:lang w:val="en-US" w:eastAsia="zh-CN"/>
        </w:rPr>
        <w:t xml:space="preserve"> with increasing band number in general. </w:t>
      </w:r>
      <w:r>
        <w:rPr>
          <w:rFonts w:hint="eastAsia" w:cs="Times New Roman"/>
          <w:kern w:val="0"/>
          <w:sz w:val="20"/>
          <w:lang w:val="en-US" w:eastAsia="zh-CN"/>
        </w:rPr>
        <w:t>For satellite bands, de</w:t>
      </w:r>
      <w:r>
        <w:rPr>
          <w:rFonts w:hint="eastAsia" w:eastAsia="宋体" w:cs="Times New Roman"/>
          <w:kern w:val="0"/>
          <w:sz w:val="20"/>
          <w:lang w:val="en-US" w:eastAsia="zh-CN"/>
        </w:rPr>
        <w:t>creasing band number</w:t>
      </w:r>
      <w:r>
        <w:rPr>
          <w:rFonts w:hint="eastAsia" w:cs="Times New Roman"/>
          <w:kern w:val="0"/>
          <w:sz w:val="20"/>
          <w:lang w:val="en-US" w:eastAsia="zh-CN"/>
        </w:rPr>
        <w:t xml:space="preserve"> approach is used.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cs="Times New Roman"/>
          <w:kern w:val="0"/>
          <w:sz w:val="20"/>
          <w:lang w:val="en-US" w:eastAsia="zh-CN"/>
        </w:rPr>
      </w:pPr>
      <w:r>
        <w:rPr>
          <w:rFonts w:hint="eastAsia" w:cs="Times New Roman"/>
          <w:kern w:val="0"/>
          <w:sz w:val="20"/>
          <w:lang w:val="en-US" w:eastAsia="zh-CN"/>
        </w:rPr>
        <w:t>As of today, except for the satellite bands, there are only 110 band numbers are used in FR1, and only 7 bands (n257~n263) are defined in FR2, which means there are lots of unused band number in each frequency range even counting all of the satellite bands.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Note that all the NR new bands (including satellite bands) obey the rules called </w:t>
      </w:r>
      <w:r>
        <w:rPr>
          <w:rFonts w:ascii="Times New Roman" w:hAnsi="Times New Roman" w:eastAsia="MS Mincho" w:cs="Times New Roman"/>
          <w:kern w:val="0"/>
          <w:sz w:val="20"/>
          <w:lang w:val="en-GB" w:eastAsia="en-US"/>
        </w:rPr>
        <w:t>“first come first served”</w:t>
      </w:r>
      <w:r>
        <w:rPr>
          <w:rFonts w:hint="eastAsia" w:eastAsia="宋体" w:cs="Times New Roman"/>
          <w:kern w:val="0"/>
          <w:sz w:val="20"/>
          <w:lang w:val="en-US" w:eastAsia="zh-CN"/>
        </w:rPr>
        <w:t>, and</w:t>
      </w:r>
      <w:r>
        <w:rPr>
          <w:rFonts w:hint="eastAsia" w:cs="Times New Roman"/>
          <w:i w:val="0"/>
          <w:iCs w:val="0"/>
          <w:kern w:val="0"/>
          <w:sz w:val="20"/>
          <w:lang w:val="en-US" w:eastAsia="zh-CN"/>
        </w:rPr>
        <w:t xml:space="preserve"> in order to distinguish different RATs, all of the </w:t>
      </w:r>
      <w:r>
        <w:rPr>
          <w:rFonts w:ascii="Times New Roman" w:hAnsi="Times New Roman" w:eastAsia="MS Mincho" w:cs="Times New Roman"/>
          <w:kern w:val="0"/>
          <w:sz w:val="20"/>
          <w:lang w:val="en-GB" w:eastAsia="en-US"/>
        </w:rPr>
        <w:t xml:space="preserve">NR band numbers </w:t>
      </w:r>
      <w:r>
        <w:rPr>
          <w:rFonts w:hint="eastAsia" w:eastAsia="宋体" w:cs="Times New Roman"/>
          <w:kern w:val="0"/>
          <w:sz w:val="20"/>
          <w:lang w:val="en-US" w:eastAsia="zh-CN"/>
        </w:rPr>
        <w:t>are</w:t>
      </w:r>
      <w:r>
        <w:rPr>
          <w:rFonts w:ascii="Times New Roman" w:hAnsi="Times New Roman" w:eastAsia="MS Mincho" w:cs="Times New Roman"/>
          <w:kern w:val="0"/>
          <w:sz w:val="20"/>
          <w:lang w:val="en-GB" w:eastAsia="en-US"/>
        </w:rPr>
        <w:t xml:space="preserve"> written with a prefix “n”</w:t>
      </w:r>
      <w:r>
        <w:rPr>
          <w:rFonts w:hint="eastAsia" w:eastAsia="宋体" w:cs="Times New Roman"/>
          <w:kern w:val="0"/>
          <w:sz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2</w:t>
      </w:r>
      <w:r>
        <w:rPr>
          <w:rFonts w:hint="eastAsia" w:eastAsia="宋体" w:cs="Times New Roman"/>
          <w:b/>
          <w:bCs/>
          <w:kern w:val="0"/>
          <w:sz w:val="20"/>
          <w:lang w:val="en-US" w:eastAsia="zh-CN"/>
        </w:rPr>
        <w:t>: 5G NR band includes LTE refarming bands</w:t>
      </w:r>
      <w:r>
        <w:rPr>
          <w:rFonts w:hint="eastAsia" w:cs="Times New Roman"/>
          <w:b/>
          <w:bCs/>
          <w:kern w:val="0"/>
          <w:sz w:val="20"/>
          <w:lang w:val="en-US" w:eastAsia="zh-CN"/>
        </w:rPr>
        <w:t xml:space="preserve"> and </w:t>
      </w:r>
      <w:r>
        <w:rPr>
          <w:rFonts w:hint="eastAsia" w:eastAsia="宋体" w:cs="Times New Roman"/>
          <w:b/>
          <w:bCs/>
          <w:kern w:val="0"/>
          <w:sz w:val="20"/>
          <w:lang w:val="en-US" w:eastAsia="zh-CN"/>
        </w:rPr>
        <w:t>New NR bands</w:t>
      </w:r>
      <w:r>
        <w:rPr>
          <w:rFonts w:hint="eastAsia" w:cs="Times New Roman"/>
          <w:b/>
          <w:bCs/>
          <w:kern w:val="0"/>
          <w:sz w:val="20"/>
          <w:lang w:val="en-US" w:eastAsia="zh-CN"/>
        </w:rPr>
        <w:t xml:space="preserve">, </w:t>
      </w:r>
      <w:r>
        <w:rPr>
          <w:rFonts w:ascii="Times New Roman" w:hAnsi="Times New Roman" w:eastAsia="MS Mincho" w:cs="Times New Roman"/>
          <w:b/>
          <w:bCs/>
          <w:kern w:val="0"/>
          <w:sz w:val="20"/>
          <w:lang w:val="en-GB" w:eastAsia="en-US"/>
        </w:rPr>
        <w:t>prefix “n”</w:t>
      </w:r>
      <w:r>
        <w:rPr>
          <w:rFonts w:hint="eastAsia" w:eastAsia="宋体" w:cs="Times New Roman"/>
          <w:b/>
          <w:bCs/>
          <w:kern w:val="0"/>
          <w:sz w:val="20"/>
          <w:lang w:val="en-US" w:eastAsia="zh-CN"/>
        </w:rPr>
        <w:t xml:space="preserve"> is used for the band numbers to </w:t>
      </w:r>
      <w:r>
        <w:rPr>
          <w:rFonts w:hint="eastAsia" w:cs="Times New Roman"/>
          <w:b/>
          <w:bCs/>
          <w:i w:val="0"/>
          <w:iCs w:val="0"/>
          <w:kern w:val="0"/>
          <w:sz w:val="20"/>
          <w:lang w:val="en-US" w:eastAsia="zh-CN"/>
        </w:rPr>
        <w:t>distinguish different RATs.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3</w:t>
      </w:r>
      <w:r>
        <w:rPr>
          <w:rFonts w:hint="eastAsia" w:eastAsia="宋体" w:cs="Times New Roman"/>
          <w:b/>
          <w:bCs/>
          <w:kern w:val="0"/>
          <w:sz w:val="20"/>
          <w:lang w:val="en-US" w:eastAsia="zh-CN"/>
        </w:rPr>
        <w:t xml:space="preserve">: </w:t>
      </w:r>
      <w:r>
        <w:rPr>
          <w:rFonts w:hint="eastAsia" w:cs="Times New Roman"/>
          <w:b/>
          <w:bCs/>
          <w:kern w:val="0"/>
          <w:sz w:val="20"/>
          <w:lang w:val="en-US" w:eastAsia="zh-CN"/>
        </w:rPr>
        <w:t>In 5G NR, b</w:t>
      </w:r>
      <w:r>
        <w:rPr>
          <w:rFonts w:hint="eastAsia" w:eastAsia="宋体" w:cs="Times New Roman"/>
          <w:b/>
          <w:bCs/>
          <w:kern w:val="0"/>
          <w:sz w:val="20"/>
          <w:lang w:val="en-US" w:eastAsia="zh-CN"/>
        </w:rPr>
        <w:t>and number</w:t>
      </w:r>
      <w:r>
        <w:rPr>
          <w:rFonts w:hint="eastAsia" w:cs="Times New Roman"/>
          <w:b/>
          <w:bCs/>
          <w:kern w:val="0"/>
          <w:sz w:val="20"/>
          <w:lang w:val="en-US" w:eastAsia="zh-CN"/>
        </w:rPr>
        <w:t>ing</w:t>
      </w:r>
      <w:r>
        <w:rPr>
          <w:rFonts w:hint="eastAsia" w:eastAsia="宋体" w:cs="Times New Roman"/>
          <w:b/>
          <w:bCs/>
          <w:kern w:val="0"/>
          <w:sz w:val="20"/>
          <w:lang w:val="en-US" w:eastAsia="zh-CN"/>
        </w:rPr>
        <w:t xml:space="preserve"> 1</w:t>
      </w:r>
      <w:r>
        <w:rPr>
          <w:rFonts w:hint="eastAsia" w:eastAsia="宋体" w:cs="Times New Roman"/>
          <w:b/>
          <w:bCs/>
          <w:kern w:val="0"/>
          <w:sz w:val="20"/>
          <w:lang w:val="en-GB" w:eastAsia="en-US"/>
        </w:rPr>
        <w:t xml:space="preserve"> to 256 </w:t>
      </w:r>
      <w:r>
        <w:rPr>
          <w:rFonts w:hint="eastAsia" w:cs="Times New Roman"/>
          <w:b/>
          <w:bCs/>
          <w:kern w:val="0"/>
          <w:sz w:val="20"/>
          <w:lang w:val="en-US" w:eastAsia="zh-CN"/>
        </w:rPr>
        <w:t xml:space="preserve">is </w:t>
      </w:r>
      <w:r>
        <w:rPr>
          <w:rFonts w:hint="eastAsia" w:eastAsia="宋体" w:cs="Times New Roman"/>
          <w:b/>
          <w:bCs/>
          <w:kern w:val="0"/>
          <w:sz w:val="20"/>
          <w:lang w:val="en-GB" w:eastAsia="en-US"/>
        </w:rPr>
        <w:t xml:space="preserve">reserved for </w:t>
      </w:r>
      <w:r>
        <w:rPr>
          <w:rFonts w:hint="eastAsia" w:eastAsia="宋体" w:cs="Times New Roman"/>
          <w:b/>
          <w:bCs/>
          <w:kern w:val="0"/>
          <w:sz w:val="20"/>
          <w:lang w:val="en-US" w:eastAsia="zh-CN"/>
        </w:rPr>
        <w:t xml:space="preserve">FR1 </w:t>
      </w:r>
      <w:r>
        <w:rPr>
          <w:rFonts w:hint="eastAsia" w:eastAsia="宋体" w:cs="Times New Roman"/>
          <w:b/>
          <w:bCs/>
          <w:kern w:val="0"/>
          <w:sz w:val="20"/>
          <w:lang w:val="en-GB" w:eastAsia="en-US"/>
        </w:rPr>
        <w:t>bands</w:t>
      </w:r>
      <w:r>
        <w:rPr>
          <w:rFonts w:hint="eastAsia" w:eastAsia="宋体" w:cs="Times New Roman"/>
          <w:b/>
          <w:bCs/>
          <w:kern w:val="0"/>
          <w:sz w:val="20"/>
          <w:lang w:val="en-US" w:eastAsia="zh-CN"/>
        </w:rPr>
        <w:t xml:space="preserve"> and </w:t>
      </w:r>
      <w:r>
        <w:rPr>
          <w:rFonts w:hint="eastAsia" w:eastAsia="宋体" w:cs="Times New Roman"/>
          <w:b/>
          <w:bCs/>
          <w:kern w:val="0"/>
          <w:sz w:val="20"/>
          <w:lang w:val="en-GB" w:eastAsia="en-US"/>
        </w:rPr>
        <w:t xml:space="preserve">257 to 512 </w:t>
      </w:r>
      <w:r>
        <w:rPr>
          <w:rFonts w:hint="eastAsia" w:eastAsia="宋体" w:cs="Times New Roman"/>
          <w:b/>
          <w:bCs/>
          <w:kern w:val="0"/>
          <w:sz w:val="20"/>
          <w:lang w:val="en-US" w:eastAsia="zh-CN"/>
        </w:rPr>
        <w:t>are</w:t>
      </w:r>
      <w:r>
        <w:rPr>
          <w:rFonts w:hint="eastAsia" w:eastAsia="宋体" w:cs="Times New Roman"/>
          <w:b/>
          <w:bCs/>
          <w:kern w:val="0"/>
          <w:sz w:val="20"/>
          <w:lang w:val="en-GB" w:eastAsia="en-US"/>
        </w:rPr>
        <w:t xml:space="preserve"> reserved for </w:t>
      </w:r>
      <w:r>
        <w:rPr>
          <w:rFonts w:hint="eastAsia" w:eastAsia="宋体" w:cs="Times New Roman"/>
          <w:b/>
          <w:bCs/>
          <w:kern w:val="0"/>
          <w:sz w:val="20"/>
          <w:lang w:val="en-US" w:eastAsia="zh-CN"/>
        </w:rPr>
        <w:t xml:space="preserve">FR2 </w:t>
      </w:r>
      <w:r>
        <w:rPr>
          <w:rFonts w:hint="eastAsia" w:eastAsia="宋体" w:cs="Times New Roman"/>
          <w:b/>
          <w:bCs/>
          <w:kern w:val="0"/>
          <w:sz w:val="20"/>
          <w:lang w:val="en-GB" w:eastAsia="en-US"/>
        </w:rPr>
        <w:t>bands</w:t>
      </w:r>
      <w:r>
        <w:rPr>
          <w:rFonts w:hint="eastAsia" w:cs="Times New Roman"/>
          <w:b/>
          <w:bCs/>
          <w:kern w:val="0"/>
          <w:sz w:val="20"/>
          <w:lang w:val="en-US" w:eastAsia="zh-CN"/>
        </w:rPr>
        <w:t>. There are lots of unused band number in each frequency range.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i w:val="0"/>
          <w:iCs w:val="0"/>
          <w:kern w:val="0"/>
          <w:sz w:val="20"/>
          <w:lang w:val="en-US" w:eastAsia="zh-CN"/>
        </w:rPr>
        <w:t xml:space="preserve">Similarly, at least both 5G NR </w:t>
      </w:r>
      <w:r>
        <w:rPr>
          <w:rFonts w:hint="eastAsia" w:eastAsia="宋体" w:cs="Times New Roman"/>
          <w:kern w:val="0"/>
          <w:sz w:val="20"/>
          <w:lang w:val="en-US" w:eastAsia="zh-CN"/>
        </w:rPr>
        <w:t>refarming bands</w:t>
      </w:r>
      <w:r>
        <w:rPr>
          <w:rFonts w:hint="eastAsia" w:cs="Times New Roman"/>
          <w:kern w:val="0"/>
          <w:sz w:val="20"/>
          <w:lang w:val="en-US" w:eastAsia="zh-CN"/>
        </w:rPr>
        <w:t xml:space="preserve"> (including satellite bands) and new 6GR bands should be considered for 6GR bands: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firstLine="420"/>
        <w:jc w:val="both"/>
        <w:textAlignment w:val="auto"/>
        <w:rPr>
          <w:rFonts w:hint="eastAsia" w:cs="Times New Roman"/>
          <w:i w:val="0"/>
          <w:iCs w:val="0"/>
          <w:kern w:val="0"/>
          <w:sz w:val="20"/>
          <w:lang w:val="en-US" w:eastAsia="zh-CN"/>
        </w:rPr>
      </w:pPr>
      <w:r>
        <w:rPr>
          <w:rFonts w:hint="eastAsia" w:cs="Times New Roman"/>
          <w:kern w:val="0"/>
          <w:sz w:val="20"/>
          <w:lang w:val="en-US" w:eastAsia="zh-CN"/>
        </w:rPr>
        <w:t xml:space="preserve">- For the refarming band, the band numbers of 6GR are same with the band numbers of </w:t>
      </w:r>
      <w:r>
        <w:rPr>
          <w:rFonts w:hint="eastAsia" w:cs="Times New Roman"/>
          <w:i w:val="0"/>
          <w:iCs w:val="0"/>
          <w:kern w:val="0"/>
          <w:sz w:val="20"/>
          <w:lang w:val="en-US" w:eastAsia="zh-CN"/>
        </w:rPr>
        <w:t>5G NR;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firstLine="420"/>
        <w:jc w:val="both"/>
        <w:textAlignment w:val="auto"/>
        <w:rPr>
          <w:rFonts w:hint="eastAsia" w:eastAsia="宋体" w:cs="Times New Roman"/>
          <w:kern w:val="0"/>
          <w:sz w:val="20"/>
          <w:lang w:val="en-US" w:eastAsia="zh-CN"/>
        </w:rPr>
      </w:pPr>
      <w:r>
        <w:rPr>
          <w:rFonts w:hint="eastAsia" w:cs="Times New Roman"/>
          <w:i w:val="0"/>
          <w:iCs w:val="0"/>
          <w:kern w:val="0"/>
          <w:sz w:val="20"/>
          <w:lang w:val="en-US" w:eastAsia="zh-CN"/>
        </w:rPr>
        <w:t>- For new 6GR bands, it</w:t>
      </w:r>
      <w:r>
        <w:rPr>
          <w:rFonts w:hint="eastAsia" w:cs="Times New Roman"/>
          <w:kern w:val="0"/>
          <w:sz w:val="20"/>
          <w:lang w:val="en-US" w:eastAsia="zh-CN"/>
        </w:rPr>
        <w:t xml:space="preserve"> should be introduced on </w:t>
      </w:r>
      <w:r>
        <w:rPr>
          <w:rFonts w:ascii="Times New Roman" w:hAnsi="Times New Roman" w:eastAsia="MS Mincho" w:cs="Times New Roman"/>
          <w:kern w:val="0"/>
          <w:sz w:val="20"/>
          <w:lang w:val="en-GB" w:eastAsia="en-US"/>
        </w:rPr>
        <w:t>“first come first served”</w:t>
      </w:r>
      <w:r>
        <w:rPr>
          <w:rFonts w:hint="eastAsia" w:eastAsia="宋体" w:cs="Times New Roman"/>
          <w:kern w:val="0"/>
          <w:sz w:val="20"/>
          <w:lang w:val="en-US" w:eastAsia="zh-CN"/>
        </w:rPr>
        <w:t xml:space="preserve"> basis.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Furthermore, all of the </w:t>
      </w:r>
      <w:r>
        <w:rPr>
          <w:rFonts w:hint="eastAsia" w:eastAsia="宋体" w:cs="Times New Roman"/>
          <w:kern w:val="0"/>
          <w:sz w:val="20"/>
          <w:lang w:val="en-US" w:eastAsia="zh-CN"/>
        </w:rPr>
        <w:t>6GR</w:t>
      </w:r>
      <w:r>
        <w:rPr>
          <w:rFonts w:ascii="Times New Roman" w:hAnsi="Times New Roman" w:eastAsia="MS Mincho" w:cs="Times New Roman"/>
          <w:kern w:val="0"/>
          <w:sz w:val="20"/>
          <w:lang w:val="en-GB" w:eastAsia="en-US"/>
        </w:rPr>
        <w:t xml:space="preserve"> band numbers </w:t>
      </w:r>
      <w:r>
        <w:rPr>
          <w:rFonts w:hint="eastAsia" w:eastAsia="宋体" w:cs="Times New Roman"/>
          <w:kern w:val="0"/>
          <w:sz w:val="20"/>
          <w:lang w:val="en-US" w:eastAsia="zh-CN"/>
        </w:rPr>
        <w:t>should be</w:t>
      </w:r>
      <w:r>
        <w:rPr>
          <w:rFonts w:ascii="Times New Roman" w:hAnsi="Times New Roman" w:eastAsia="MS Mincho" w:cs="Times New Roman"/>
          <w:kern w:val="0"/>
          <w:sz w:val="20"/>
          <w:lang w:val="en-GB" w:eastAsia="en-US"/>
        </w:rPr>
        <w:t xml:space="preserve"> written with a </w:t>
      </w:r>
      <w:r>
        <w:rPr>
          <w:rFonts w:hint="eastAsia" w:eastAsia="宋体" w:cs="Times New Roman"/>
          <w:kern w:val="0"/>
          <w:sz w:val="20"/>
          <w:lang w:val="en-US" w:eastAsia="zh-CN"/>
        </w:rPr>
        <w:t xml:space="preserve">new </w:t>
      </w:r>
      <w:r>
        <w:rPr>
          <w:rFonts w:ascii="Times New Roman" w:hAnsi="Times New Roman" w:eastAsia="MS Mincho" w:cs="Times New Roman"/>
          <w:kern w:val="0"/>
          <w:sz w:val="20"/>
          <w:lang w:val="en-GB" w:eastAsia="en-US"/>
        </w:rPr>
        <w:t>prefix</w:t>
      </w:r>
      <w:r>
        <w:rPr>
          <w:rFonts w:hint="eastAsia" w:eastAsia="宋体" w:cs="Times New Roman"/>
          <w:kern w:val="0"/>
          <w:sz w:val="20"/>
          <w:lang w:val="en-US" w:eastAsia="zh-CN"/>
        </w:rPr>
        <w:t xml:space="preserve">, such as </w:t>
      </w:r>
      <w:r>
        <w:rPr>
          <w:rFonts w:hint="default" w:eastAsia="宋体" w:cs="Times New Roman"/>
          <w:kern w:val="0"/>
          <w:sz w:val="20"/>
          <w:lang w:val="en-US" w:eastAsia="zh-CN"/>
        </w:rPr>
        <w:t>‘</w:t>
      </w:r>
      <w:r>
        <w:rPr>
          <w:rFonts w:hint="eastAsia" w:eastAsia="宋体" w:cs="Times New Roman"/>
          <w:kern w:val="0"/>
          <w:sz w:val="20"/>
          <w:lang w:val="en-US" w:eastAsia="zh-CN"/>
        </w:rPr>
        <w:t>r</w:t>
      </w:r>
      <w:r>
        <w:rPr>
          <w:rFonts w:hint="default" w:eastAsia="宋体" w:cs="Times New Roman"/>
          <w:kern w:val="0"/>
          <w:sz w:val="20"/>
          <w:lang w:val="en-US" w:eastAsia="zh-CN"/>
        </w:rPr>
        <w:t>’</w:t>
      </w:r>
      <w:r>
        <w:rPr>
          <w:rFonts w:hint="eastAsia" w:eastAsia="宋体" w:cs="Times New Roman"/>
          <w:kern w:val="0"/>
          <w:sz w:val="20"/>
          <w:lang w:val="en-US" w:eastAsia="zh-CN"/>
        </w:rPr>
        <w:t xml:space="preserve">, </w:t>
      </w:r>
      <w:r>
        <w:rPr>
          <w:rFonts w:hint="default" w:eastAsia="宋体" w:cs="Times New Roman"/>
          <w:kern w:val="0"/>
          <w:sz w:val="20"/>
          <w:lang w:val="en-US" w:eastAsia="zh-CN"/>
        </w:rPr>
        <w:t>‘</w:t>
      </w:r>
      <w:r>
        <w:rPr>
          <w:rFonts w:hint="eastAsia" w:eastAsia="宋体" w:cs="Times New Roman"/>
          <w:kern w:val="0"/>
          <w:sz w:val="20"/>
          <w:lang w:val="en-US" w:eastAsia="zh-CN"/>
        </w:rPr>
        <w:t>s</w:t>
      </w:r>
      <w:r>
        <w:rPr>
          <w:rFonts w:hint="default" w:eastAsia="宋体" w:cs="Times New Roman"/>
          <w:kern w:val="0"/>
          <w:sz w:val="20"/>
          <w:lang w:val="en-US" w:eastAsia="zh-CN"/>
        </w:rPr>
        <w:t>’</w:t>
      </w:r>
      <w:r>
        <w:rPr>
          <w:rFonts w:hint="eastAsia" w:eastAsia="宋体" w:cs="Times New Roman"/>
          <w:kern w:val="0"/>
          <w:sz w:val="20"/>
          <w:lang w:val="en-US" w:eastAsia="zh-CN"/>
        </w:rPr>
        <w:t xml:space="preserve">, </w:t>
      </w:r>
      <w:r>
        <w:rPr>
          <w:rFonts w:hint="default" w:eastAsia="宋体" w:cs="Times New Roman"/>
          <w:kern w:val="0"/>
          <w:sz w:val="20"/>
          <w:lang w:val="en-US" w:eastAsia="zh-CN"/>
        </w:rPr>
        <w:t>‘</w:t>
      </w:r>
      <w:r>
        <w:rPr>
          <w:rFonts w:hint="eastAsia" w:eastAsia="宋体" w:cs="Times New Roman"/>
          <w:kern w:val="0"/>
          <w:sz w:val="20"/>
          <w:lang w:val="en-US" w:eastAsia="zh-CN"/>
        </w:rPr>
        <w:t>z</w:t>
      </w:r>
      <w:r>
        <w:rPr>
          <w:rFonts w:hint="default" w:eastAsia="宋体" w:cs="Times New Roman"/>
          <w:kern w:val="0"/>
          <w:sz w:val="20"/>
          <w:lang w:val="en-US" w:eastAsia="zh-CN"/>
        </w:rPr>
        <w:t>’</w:t>
      </w:r>
      <w:r>
        <w:rPr>
          <w:rFonts w:hint="eastAsia" w:eastAsia="宋体" w:cs="Times New Roman"/>
          <w:kern w:val="0"/>
          <w:sz w:val="20"/>
          <w:lang w:val="en-US" w:eastAsia="zh-CN"/>
        </w:rPr>
        <w:t xml:space="preserve">, </w:t>
      </w:r>
      <w:r>
        <w:rPr>
          <w:rFonts w:hint="eastAsia" w:cs="Times New Roman"/>
          <w:kern w:val="0"/>
          <w:sz w:val="20"/>
          <w:lang w:val="en-US" w:eastAsia="zh-CN"/>
        </w:rPr>
        <w:t>i</w:t>
      </w:r>
      <w:r>
        <w:rPr>
          <w:rFonts w:hint="eastAsia" w:cs="Times New Roman"/>
          <w:i w:val="0"/>
          <w:iCs w:val="0"/>
          <w:kern w:val="0"/>
          <w:sz w:val="20"/>
          <w:lang w:val="en-US" w:eastAsia="zh-CN"/>
        </w:rPr>
        <w:t xml:space="preserve">n order to distinguish different RATs.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i w:val="0"/>
          <w:iCs w:val="0"/>
          <w:kern w:val="0"/>
          <w:sz w:val="20"/>
          <w:lang w:val="en-US" w:eastAsia="zh-CN"/>
        </w:rPr>
        <w:t xml:space="preserve">Proposal 3: </w:t>
      </w:r>
      <w:r>
        <w:rPr>
          <w:rFonts w:hint="eastAsia" w:cs="Times New Roman"/>
          <w:b/>
          <w:bCs/>
          <w:kern w:val="0"/>
          <w:sz w:val="20"/>
          <w:lang w:val="en-US" w:eastAsia="zh-CN"/>
        </w:rPr>
        <w:t xml:space="preserve">6GR bands, both 5G NR refarming bands (including satellite bands) and new 6GR bands should be considered. The band numbers of refarming bands in 6GR should be same with the band numbers of 5G NR, and new 6GR bands should be introduced on </w:t>
      </w:r>
      <w:r>
        <w:rPr>
          <w:rFonts w:hint="default" w:cs="Times New Roman"/>
          <w:b/>
          <w:bCs/>
          <w:kern w:val="0"/>
          <w:sz w:val="20"/>
          <w:lang w:val="en-US" w:eastAsia="zh-CN"/>
        </w:rPr>
        <w:t>“</w:t>
      </w:r>
      <w:r>
        <w:rPr>
          <w:rFonts w:hint="eastAsia" w:cs="Times New Roman"/>
          <w:b/>
          <w:bCs/>
          <w:kern w:val="0"/>
          <w:sz w:val="20"/>
          <w:lang w:val="en-GB" w:eastAsia="en-US"/>
        </w:rPr>
        <w:t>first come first served</w:t>
      </w:r>
      <w:r>
        <w:rPr>
          <w:rFonts w:hint="default" w:cs="Times New Roman"/>
          <w:b/>
          <w:bCs/>
          <w:kern w:val="0"/>
          <w:sz w:val="20"/>
          <w:lang w:val="en-US" w:eastAsia="zh-CN"/>
        </w:rPr>
        <w:t>”</w:t>
      </w:r>
      <w:r>
        <w:rPr>
          <w:rFonts w:hint="eastAsia" w:cs="Times New Roman"/>
          <w:b/>
          <w:bCs/>
          <w:kern w:val="0"/>
          <w:sz w:val="20"/>
          <w:lang w:val="en-US" w:eastAsia="zh-CN"/>
        </w:rPr>
        <w:t xml:space="preserve"> basis.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4: All of the 6GR</w:t>
      </w:r>
      <w:r>
        <w:rPr>
          <w:rFonts w:hint="eastAsia" w:cs="Times New Roman"/>
          <w:b/>
          <w:bCs/>
          <w:kern w:val="0"/>
          <w:sz w:val="20"/>
          <w:lang w:val="en-GB" w:eastAsia="en-US"/>
        </w:rPr>
        <w:t xml:space="preserve"> band numbers </w:t>
      </w:r>
      <w:r>
        <w:rPr>
          <w:rFonts w:hint="eastAsia" w:cs="Times New Roman"/>
          <w:b/>
          <w:bCs/>
          <w:kern w:val="0"/>
          <w:sz w:val="20"/>
          <w:lang w:val="en-US" w:eastAsia="zh-CN"/>
        </w:rPr>
        <w:t>should be</w:t>
      </w:r>
      <w:r>
        <w:rPr>
          <w:rFonts w:hint="eastAsia" w:cs="Times New Roman"/>
          <w:b/>
          <w:bCs/>
          <w:kern w:val="0"/>
          <w:sz w:val="20"/>
          <w:lang w:val="en-GB" w:eastAsia="en-US"/>
        </w:rPr>
        <w:t xml:space="preserve"> written with a </w:t>
      </w:r>
      <w:r>
        <w:rPr>
          <w:rFonts w:hint="eastAsia" w:cs="Times New Roman"/>
          <w:b/>
          <w:bCs/>
          <w:kern w:val="0"/>
          <w:sz w:val="20"/>
          <w:lang w:val="en-US" w:eastAsia="zh-CN"/>
        </w:rPr>
        <w:t xml:space="preserve">new </w:t>
      </w:r>
      <w:r>
        <w:rPr>
          <w:rFonts w:hint="eastAsia" w:cs="Times New Roman"/>
          <w:b/>
          <w:bCs/>
          <w:kern w:val="0"/>
          <w:sz w:val="20"/>
          <w:lang w:val="en-GB" w:eastAsia="en-US"/>
        </w:rPr>
        <w:t>prefix</w:t>
      </w:r>
      <w:r>
        <w:rPr>
          <w:rFonts w:hint="eastAsia" w:cs="Times New Roman"/>
          <w:b/>
          <w:bCs/>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2.3</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Band combination definition and simplification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In 5G NR, several types of band combinations including NR CA, NR DC, SUL, ENDC and NEDC are introduced. In the past decade, thousands of band combinations have been introduced in the specification but unfortunately, very few of (less than 10%) have been implemented. Although there were lots of guidance/rules generated to reduce and simply the work, RAN4 still spent a lot of time to discuss/analysis the band combination specific requirements and also the other associated works like requesting new combination, maintenance CR, status report updates and etc.</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For 6GR, how to simplify the band combination work has become a popular topic and companies are keen on this simplification work, and it seems become a urgent task.</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One of a concept is to use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 which is to divide all of bands into some (e.g. 5) groups by using frequency metric. For example, group 1 is to group all sub-1 GHz bands, and group 2 is to group all bands belong to 1400-2200MHz range, and etc. By using the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 conception, the bands between two different band groups can support inter-band CA band combinations by default. In this way, there is no need to request inter-band CA band combinations as did in 5GR. In addition to that, it might also reflect actual implementation due to some RF proponents like PA/LNA are common to several close-frequency bands, and also it can save Rx chain which can make UE support more bands. However, for the bands in the same band group, no CA is supported, instead of using switching approach among bands, which means only </w:t>
      </w:r>
      <w:r>
        <w:rPr>
          <w:rFonts w:hint="eastAsia" w:cs="Times New Roman"/>
          <w:i w:val="0"/>
          <w:iCs w:val="0"/>
          <w:kern w:val="0"/>
          <w:sz w:val="20"/>
          <w:lang w:val="en-GB" w:eastAsia="zh-CN"/>
        </w:rPr>
        <w:t>one band is allowed to operate at a time</w:t>
      </w:r>
      <w:r>
        <w:rPr>
          <w:rFonts w:hint="eastAsia" w:cs="Times New Roman"/>
          <w:i w:val="0"/>
          <w:iCs w:val="0"/>
          <w:kern w:val="0"/>
          <w:sz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b/>
          <w:bCs/>
          <w:i w:val="0"/>
          <w:iCs w:val="0"/>
          <w:kern w:val="0"/>
          <w:sz w:val="20"/>
          <w:lang w:val="en-US" w:eastAsia="zh-CN"/>
        </w:rPr>
        <w:t xml:space="preserve">Observation 4. In </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band group</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 xml:space="preserve"> conception, the bands between two different band groups can support inter-band CA band combinations by default, while for the bands in the same groups, CA is not supported and only </w:t>
      </w:r>
      <w:r>
        <w:rPr>
          <w:rFonts w:hint="eastAsia" w:cs="Times New Roman"/>
          <w:b/>
          <w:bCs/>
          <w:i w:val="0"/>
          <w:iCs w:val="0"/>
          <w:kern w:val="0"/>
          <w:sz w:val="20"/>
          <w:lang w:val="en-GB" w:eastAsia="zh-CN"/>
        </w:rPr>
        <w:t>one band is allowed to operate at a time</w:t>
      </w:r>
      <w:r>
        <w:rPr>
          <w:rFonts w:hint="eastAsia" w:cs="Times New Roman"/>
          <w:b/>
          <w:bCs/>
          <w:i w:val="0"/>
          <w:iCs w:val="0"/>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We have to admit that introduction of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 concept for band combination can largely reduce the band combination number in the specification. However, there are some cons where some problems are needed to considered.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First, band combination is not supported for the bands in the same band groups which would not reflect operator</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s demand who have such bands but want to support band combination. For example, n1 and n3 will not be allowed to be used as inter-band CA due to they are from the same band group, while CA_n1-n3 is supported in TS38.101-1. if operator would like to implement CA for the bands in the same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then traditional approach would be needed, but it would cause mix approaches are used in 6GR.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 xml:space="preserve">Second, for HPUE inter-band combinations, due to neither all UL constitute single band nor all inter-band UL CA supports HPUE. It seems the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 concept will not well reflect the power class for UL configuration. Furthermore, no all band support UL MIMO/TxD, it seems the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 concept will not reflect 3Tx HPUE inter-band combinations either.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 xml:space="preserve">Third, for high order band combination, for example 3DL inter-band CA nX-nY-nZ, it would be difficult to define the IMD MSD requirements for nZ caused by UL nX-nY since we have no idea what are the exact bands nX, nY and nZ as they are the band in the </w:t>
      </w:r>
      <w:r>
        <w:rPr>
          <w:rFonts w:hint="default" w:cs="Times New Roman"/>
          <w:i w:val="0"/>
          <w:iCs w:val="0"/>
          <w:kern w:val="0"/>
          <w:sz w:val="20"/>
          <w:lang w:val="en-US" w:eastAsia="zh-CN"/>
        </w:rPr>
        <w:t>‘</w:t>
      </w:r>
      <w:r>
        <w:rPr>
          <w:rFonts w:hint="eastAsia" w:cs="Times New Roman"/>
          <w:i w:val="0"/>
          <w:iCs w:val="0"/>
          <w:kern w:val="0"/>
          <w:sz w:val="20"/>
          <w:lang w:val="en-US" w:eastAsia="zh-CN"/>
        </w:rPr>
        <w:t>band group</w:t>
      </w:r>
      <w:r>
        <w:rPr>
          <w:rFonts w:hint="default" w:cs="Times New Roman"/>
          <w:i w:val="0"/>
          <w:iCs w:val="0"/>
          <w:kern w:val="0"/>
          <w:sz w:val="20"/>
          <w:lang w:val="en-US" w:eastAsia="zh-CN"/>
        </w:rPr>
        <w:t>’</w:t>
      </w:r>
      <w:r>
        <w:rPr>
          <w:rFonts w:hint="eastAsia" w:cs="Times New Roman"/>
          <w:i w:val="0"/>
          <w:iCs w:val="0"/>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 xml:space="preserve">Observation 5. From band combination aspect, although </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band group</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 xml:space="preserve"> concept can largely reduce the band combination number, there are cons e.g. it may not reflect operator</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s demand in the same band group, HPUE and high order band combination and etc..</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With the experiences in 5G, there are several factors in the following which cause heavy basket WID workload: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1. Band combination specific requirements (i.e.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subscript"/>
          <w:lang w:val="en-US" w:eastAsia="zh-CN"/>
        </w:rPr>
        <w:t xml:space="preserve">, </w:t>
      </w:r>
      <w:r>
        <w:rPr>
          <w:rFonts w:hint="eastAsia" w:cs="Times New Roman"/>
          <w:i w:val="0"/>
          <w:iCs w:val="0"/>
          <w:kern w:val="0"/>
          <w:sz w:val="20"/>
          <w:lang w:val="en-US" w:eastAsia="zh-CN"/>
        </w:rPr>
        <w:t xml:space="preserve">MSD)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2. Huge band configuration number with several BCS.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3. Requesting and Status report updates.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4. Maintenance (Errors checking)</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u w:val="single"/>
          <w:lang w:val="en-US" w:eastAsia="zh-CN"/>
        </w:rPr>
      </w:pPr>
      <w:r>
        <w:rPr>
          <w:rFonts w:hint="eastAsia" w:cs="Times New Roman"/>
          <w:b/>
          <w:bCs/>
          <w:i w:val="0"/>
          <w:iCs w:val="0"/>
          <w:kern w:val="0"/>
          <w:sz w:val="20"/>
          <w:u w:val="single"/>
          <w:lang w:val="en-US" w:eastAsia="zh-CN"/>
        </w:rPr>
        <w:t>Band combination specific requirements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 xml:space="preserve">For band combination specific requirements (i.e.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subscript"/>
          <w:lang w:val="en-US" w:eastAsia="zh-CN"/>
        </w:rPr>
        <w:t xml:space="preserve">, </w:t>
      </w:r>
      <w:r>
        <w:rPr>
          <w:rFonts w:hint="eastAsia" w:cs="Times New Roman"/>
          <w:i w:val="0"/>
          <w:iCs w:val="0"/>
          <w:kern w:val="0"/>
          <w:sz w:val="20"/>
          <w:lang w:val="en-US" w:eastAsia="zh-CN"/>
        </w:rPr>
        <w:t>MSD), they are usually the extensive discussed not only in flagging period, but also in online/offline meeting period, which occupy a significant portion of the time before, during and post meeting.</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vertAlign w:val="baseline"/>
          <w:lang w:val="en-US" w:eastAsia="zh-CN"/>
        </w:rPr>
      </w:pPr>
      <w:r>
        <w:rPr>
          <w:rFonts w:hint="eastAsia" w:cs="Times New Roman"/>
          <w:i w:val="0"/>
          <w:iCs w:val="0"/>
          <w:kern w:val="0"/>
          <w:sz w:val="20"/>
          <w:lang w:val="en-US" w:eastAsia="zh-CN"/>
        </w:rPr>
        <w:t xml:space="preserve">In the PRD[2], there are some guidance captured in clause 5.4.2 and 5.4.3 to derive the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subscript"/>
          <w:lang w:val="en-US" w:eastAsia="zh-CN"/>
        </w:rPr>
        <w:t xml:space="preserve"> </w:t>
      </w:r>
      <w:r>
        <w:rPr>
          <w:rFonts w:hint="eastAsia" w:cs="Times New Roman"/>
          <w:i w:val="0"/>
          <w:iCs w:val="0"/>
          <w:kern w:val="0"/>
          <w:sz w:val="20"/>
          <w:vertAlign w:val="baseline"/>
          <w:lang w:val="en-US" w:eastAsia="zh-CN"/>
        </w:rPr>
        <w:t>requirements,</w:t>
      </w:r>
      <w:r>
        <w:rPr>
          <w:rFonts w:hint="eastAsia" w:cs="Times New Roman"/>
          <w:i w:val="0"/>
          <w:iCs w:val="0"/>
          <w:kern w:val="0"/>
          <w:sz w:val="20"/>
          <w:vertAlign w:val="subscript"/>
          <w:lang w:val="en-US" w:eastAsia="zh-CN"/>
        </w:rPr>
        <w:t xml:space="preserve"> </w:t>
      </w:r>
      <w:r>
        <w:rPr>
          <w:rFonts w:hint="eastAsia" w:cs="Times New Roman"/>
          <w:i w:val="0"/>
          <w:iCs w:val="0"/>
          <w:kern w:val="0"/>
          <w:sz w:val="20"/>
          <w:vertAlign w:val="baseline"/>
          <w:lang w:val="en-US" w:eastAsia="zh-CN"/>
        </w:rPr>
        <w:t xml:space="preserve">we think it can be used as baseline for the band combination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baseline"/>
          <w:lang w:val="en-US" w:eastAsia="zh-CN"/>
        </w:rPr>
        <w:t xml:space="preserve"> requirements derivation</w:t>
      </w:r>
      <w:r>
        <w:rPr>
          <w:rFonts w:hint="eastAsia" w:cs="Times New Roman"/>
          <w:i w:val="0"/>
          <w:iCs w:val="0"/>
          <w:kern w:val="0"/>
          <w:sz w:val="20"/>
          <w:vertAlign w:val="subscript"/>
          <w:lang w:val="en-US" w:eastAsia="zh-CN"/>
        </w:rPr>
        <w:t xml:space="preserve"> </w:t>
      </w:r>
      <w:r>
        <w:rPr>
          <w:rFonts w:hint="eastAsia" w:cs="Times New Roman"/>
          <w:i w:val="0"/>
          <w:iCs w:val="0"/>
          <w:kern w:val="0"/>
          <w:sz w:val="20"/>
          <w:vertAlign w:val="baseline"/>
          <w:lang w:val="en-US" w:eastAsia="zh-CN"/>
        </w:rPr>
        <w:t xml:space="preserve">in 6GR, and also we think it is feasible to remove the big tables for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vertAlign w:val="subscript"/>
          <w:lang w:val="en-US" w:eastAsia="zh-CN"/>
        </w:rPr>
        <w:t xml:space="preserve"> </w:t>
      </w:r>
      <w:r>
        <w:rPr>
          <w:rFonts w:hint="eastAsia" w:cs="Times New Roman"/>
          <w:i w:val="0"/>
          <w:iCs w:val="0"/>
          <w:kern w:val="0"/>
          <w:sz w:val="20"/>
          <w:vertAlign w:val="baseline"/>
          <w:lang w:val="en-US" w:eastAsia="zh-CN"/>
        </w:rPr>
        <w:t xml:space="preserve">and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subscript"/>
          <w:lang w:val="en-US" w:eastAsia="zh-CN"/>
        </w:rPr>
        <w:t xml:space="preserve"> </w:t>
      </w:r>
      <w:r>
        <w:rPr>
          <w:rFonts w:hint="eastAsia" w:cs="Times New Roman"/>
          <w:i w:val="0"/>
          <w:iCs w:val="0"/>
          <w:kern w:val="0"/>
          <w:sz w:val="20"/>
          <w:vertAlign w:val="baseline"/>
          <w:lang w:val="en-US" w:eastAsia="zh-CN"/>
        </w:rPr>
        <w:t xml:space="preserve">requirements in the specification, instead of using equation-based/LUT-like approach in the specification. In this way, there is no need to discuss and study the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baseline"/>
          <w:lang w:val="en-US" w:eastAsia="zh-CN"/>
        </w:rPr>
        <w:t xml:space="preserve"> requirements for each band combination. Noted that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baseline"/>
          <w:lang w:val="en-US" w:eastAsia="zh-CN"/>
        </w:rPr>
        <w:t xml:space="preserve"> requirements are defined as power class agnostic, the same </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T</w:t>
      </w:r>
      <w:r>
        <w:rPr>
          <w:rFonts w:hint="eastAsia" w:cs="Times New Roman"/>
          <w:i w:val="0"/>
          <w:iCs w:val="0"/>
          <w:kern w:val="0"/>
          <w:sz w:val="20"/>
          <w:vertAlign w:val="subscript"/>
          <w:lang w:val="en-GB" w:eastAsia="zh-CN"/>
        </w:rPr>
        <w:t>IB</w:t>
      </w:r>
      <w:r>
        <w:rPr>
          <w:rFonts w:hint="eastAsia" w:cs="Times New Roman"/>
          <w:i w:val="0"/>
          <w:iCs w:val="0"/>
          <w:kern w:val="0"/>
          <w:sz w:val="20"/>
          <w:lang w:val="en-US" w:eastAsia="zh-CN"/>
        </w:rPr>
        <w:t>/</w:t>
      </w:r>
      <w:r>
        <w:rPr>
          <w:rFonts w:hint="default" w:ascii="Times New Roman" w:hAnsi="Times New Roman" w:cs="Times New Roman"/>
          <w:i w:val="0"/>
          <w:iCs w:val="0"/>
          <w:kern w:val="0"/>
          <w:sz w:val="20"/>
          <w:lang w:val="en-GB" w:eastAsia="zh-CN"/>
        </w:rPr>
        <w:t>Δ</w:t>
      </w:r>
      <w:r>
        <w:rPr>
          <w:rFonts w:hint="eastAsia" w:cs="Times New Roman"/>
          <w:i w:val="0"/>
          <w:iCs w:val="0"/>
          <w:kern w:val="0"/>
          <w:sz w:val="20"/>
          <w:lang w:val="en-GB" w:eastAsia="zh-CN"/>
        </w:rPr>
        <w:t>R</w:t>
      </w:r>
      <w:r>
        <w:rPr>
          <w:rFonts w:hint="eastAsia" w:cs="Times New Roman"/>
          <w:i w:val="0"/>
          <w:iCs w:val="0"/>
          <w:kern w:val="0"/>
          <w:sz w:val="20"/>
          <w:vertAlign w:val="subscript"/>
          <w:lang w:val="en-GB" w:eastAsia="zh-CN"/>
        </w:rPr>
        <w:t>IB</w:t>
      </w:r>
      <w:r>
        <w:rPr>
          <w:rFonts w:hint="eastAsia" w:cs="Times New Roman"/>
          <w:i w:val="0"/>
          <w:iCs w:val="0"/>
          <w:kern w:val="0"/>
          <w:sz w:val="20"/>
          <w:vertAlign w:val="baseline"/>
          <w:lang w:val="en-US" w:eastAsia="zh-CN"/>
        </w:rPr>
        <w:t xml:space="preserve"> requirements as PC3 are applied for HPUE band combination.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vertAlign w:val="baseline"/>
          <w:lang w:val="en-US" w:eastAsia="zh-CN"/>
        </w:rPr>
      </w:pPr>
      <w:r>
        <w:rPr>
          <w:rFonts w:hint="eastAsia" w:cs="Times New Roman"/>
          <w:i w:val="0"/>
          <w:iCs w:val="0"/>
          <w:kern w:val="0"/>
          <w:sz w:val="20"/>
          <w:szCs w:val="20"/>
          <w:lang w:val="en-US" w:eastAsia="zh-CN"/>
        </w:rPr>
        <w:t xml:space="preserve">For MSD requirements, LUT MSD approach were agreed to be used for HPUE band combination in Rel-19. Thanks to LUT MSD approach, the calculation/discussion on MSD values are not needed anymore and TP to TR is not needed, which can largely alleviate HPUE basket work. Although for PC3 band combination, there are no such LUT approach, we see it is also feasible to come up with some approaches (LUT-like) for PC3 MSD </w:t>
      </w:r>
      <w:r>
        <w:rPr>
          <w:rFonts w:hint="eastAsia" w:cs="Times New Roman"/>
          <w:i w:val="0"/>
          <w:iCs w:val="0"/>
          <w:kern w:val="0"/>
          <w:sz w:val="20"/>
          <w:szCs w:val="20"/>
          <w:vertAlign w:val="baseline"/>
          <w:lang w:val="en-US" w:eastAsia="zh-CN"/>
        </w:rPr>
        <w:t xml:space="preserve">derivation, instead of discussing and studying the </w:t>
      </w:r>
      <w:r>
        <w:rPr>
          <w:rFonts w:hint="default" w:ascii="Times New Roman" w:hAnsi="Times New Roman" w:cs="Times New Roman"/>
          <w:i w:val="0"/>
          <w:iCs w:val="0"/>
          <w:kern w:val="0"/>
          <w:sz w:val="20"/>
          <w:szCs w:val="20"/>
          <w:lang w:val="en-GB" w:eastAsia="zh-CN"/>
        </w:rPr>
        <w:t>Δ</w:t>
      </w:r>
      <w:r>
        <w:rPr>
          <w:rFonts w:hint="eastAsia" w:cs="Times New Roman"/>
          <w:i w:val="0"/>
          <w:iCs w:val="0"/>
          <w:kern w:val="0"/>
          <w:sz w:val="20"/>
          <w:szCs w:val="20"/>
          <w:lang w:val="en-GB" w:eastAsia="zh-CN"/>
        </w:rPr>
        <w:t>T</w:t>
      </w:r>
      <w:r>
        <w:rPr>
          <w:rFonts w:hint="eastAsia" w:cs="Times New Roman"/>
          <w:i w:val="0"/>
          <w:iCs w:val="0"/>
          <w:kern w:val="0"/>
          <w:sz w:val="20"/>
          <w:szCs w:val="20"/>
          <w:vertAlign w:val="subscript"/>
          <w:lang w:val="en-GB" w:eastAsia="zh-CN"/>
        </w:rPr>
        <w:t>IB</w:t>
      </w:r>
      <w:r>
        <w:rPr>
          <w:rFonts w:hint="eastAsia" w:cs="Times New Roman"/>
          <w:i w:val="0"/>
          <w:iCs w:val="0"/>
          <w:kern w:val="0"/>
          <w:sz w:val="20"/>
          <w:szCs w:val="20"/>
          <w:lang w:val="en-US" w:eastAsia="zh-CN"/>
        </w:rPr>
        <w:t>/</w:t>
      </w:r>
      <w:r>
        <w:rPr>
          <w:rFonts w:hint="default" w:ascii="Times New Roman" w:hAnsi="Times New Roman" w:cs="Times New Roman"/>
          <w:i w:val="0"/>
          <w:iCs w:val="0"/>
          <w:kern w:val="0"/>
          <w:sz w:val="20"/>
          <w:szCs w:val="20"/>
          <w:lang w:val="en-GB" w:eastAsia="zh-CN"/>
        </w:rPr>
        <w:t>Δ</w:t>
      </w:r>
      <w:r>
        <w:rPr>
          <w:rFonts w:hint="eastAsia" w:cs="Times New Roman"/>
          <w:i w:val="0"/>
          <w:iCs w:val="0"/>
          <w:kern w:val="0"/>
          <w:sz w:val="20"/>
          <w:szCs w:val="20"/>
          <w:lang w:val="en-GB" w:eastAsia="zh-CN"/>
        </w:rPr>
        <w:t>R</w:t>
      </w:r>
      <w:r>
        <w:rPr>
          <w:rFonts w:hint="eastAsia" w:cs="Times New Roman"/>
          <w:i w:val="0"/>
          <w:iCs w:val="0"/>
          <w:kern w:val="0"/>
          <w:sz w:val="20"/>
          <w:szCs w:val="20"/>
          <w:vertAlign w:val="subscript"/>
          <w:lang w:val="en-GB" w:eastAsia="zh-CN"/>
        </w:rPr>
        <w:t>IB</w:t>
      </w:r>
      <w:r>
        <w:rPr>
          <w:rFonts w:hint="eastAsia" w:cs="Times New Roman"/>
          <w:i w:val="0"/>
          <w:iCs w:val="0"/>
          <w:kern w:val="0"/>
          <w:sz w:val="20"/>
          <w:szCs w:val="20"/>
          <w:vertAlign w:val="baseline"/>
          <w:lang w:val="en-US" w:eastAsia="zh-CN"/>
        </w:rPr>
        <w:t xml:space="preserve"> requirements for each band combination.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In addition to that, the PC3 MSD derivation were largely based on calculation with common RF parameters assumption. However, some of these RF parameters such PCB isolation (=65dB) and antenna isolation(=10dB) do not reflect practical implementation, which cause high MSD values (even more than 35dB) in the specification. We don</w:t>
      </w:r>
      <w:r>
        <w:rPr>
          <w:rFonts w:hint="default" w:cs="Times New Roman"/>
          <w:i w:val="0"/>
          <w:iCs w:val="0"/>
          <w:kern w:val="0"/>
          <w:sz w:val="20"/>
          <w:szCs w:val="20"/>
          <w:vertAlign w:val="baseline"/>
          <w:lang w:val="en-US" w:eastAsia="zh-CN"/>
        </w:rPr>
        <w:t>’</w:t>
      </w:r>
      <w:r>
        <w:rPr>
          <w:rFonts w:hint="eastAsia" w:cs="Times New Roman"/>
          <w:i w:val="0"/>
          <w:iCs w:val="0"/>
          <w:kern w:val="0"/>
          <w:sz w:val="20"/>
          <w:szCs w:val="20"/>
          <w:vertAlign w:val="baseline"/>
          <w:lang w:val="en-US" w:eastAsia="zh-CN"/>
        </w:rPr>
        <w:t>t think high MSD make sense, and that</w:t>
      </w:r>
      <w:r>
        <w:rPr>
          <w:rFonts w:hint="default" w:cs="Times New Roman"/>
          <w:i w:val="0"/>
          <w:iCs w:val="0"/>
          <w:kern w:val="0"/>
          <w:sz w:val="20"/>
          <w:szCs w:val="20"/>
          <w:vertAlign w:val="baseline"/>
          <w:lang w:val="en-US" w:eastAsia="zh-CN"/>
        </w:rPr>
        <w:t>’</w:t>
      </w:r>
      <w:r>
        <w:rPr>
          <w:rFonts w:hint="eastAsia" w:cs="Times New Roman"/>
          <w:i w:val="0"/>
          <w:iCs w:val="0"/>
          <w:kern w:val="0"/>
          <w:sz w:val="20"/>
          <w:szCs w:val="20"/>
          <w:vertAlign w:val="baseline"/>
          <w:lang w:val="en-US" w:eastAsia="zh-CN"/>
        </w:rPr>
        <w:t>s why RAN4 discussed lower-MSD topic in Rel-18 however unfortunately it is not implemented in the filed. The justification for lower-MSD topic showed that the practical RF parameters will far improve the MSD value which make the actual MSD value is far better than the value define in the specification.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 xml:space="preserve">Therefore, we propose to improve the MSD values for the band combination in 6GR by using practical RF parameters and simplify the MSD framework </w:t>
      </w:r>
      <w:r>
        <w:rPr>
          <w:rFonts w:hint="eastAsia" w:cs="Times New Roman"/>
          <w:i w:val="0"/>
          <w:iCs w:val="0"/>
          <w:kern w:val="0"/>
          <w:sz w:val="20"/>
          <w:szCs w:val="20"/>
          <w:lang w:val="en-US" w:eastAsia="zh-CN"/>
        </w:rPr>
        <w:t>with LUT-like approaches.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Proposal 5. To improve the PC3 band specific requirements (i.e. MSD, </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T</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lang w:val="en-US" w:eastAsia="zh-CN"/>
        </w:rPr>
        <w:t>/</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R</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vertAlign w:val="baseli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             - For </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T</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lang w:val="en-US" w:eastAsia="zh-CN"/>
        </w:rPr>
        <w:t>/</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R</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vertAlign w:val="baseline"/>
          <w:lang w:val="en-US" w:eastAsia="zh-CN"/>
        </w:rPr>
        <w:t>, to use equation-based/LUT-like approach based on PRD guidance.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             - For MSD, to use LUT-like approach and use practical RF parameters to derive the MSD value.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lang w:val="en-US" w:eastAsia="zh-CN"/>
        </w:rPr>
      </w:pPr>
      <w:r>
        <w:rPr>
          <w:rFonts w:hint="eastAsia" w:cs="Times New Roman"/>
          <w:i w:val="0"/>
          <w:iCs w:val="0"/>
          <w:kern w:val="0"/>
          <w:sz w:val="20"/>
          <w:szCs w:val="20"/>
          <w:lang w:val="en-US" w:eastAsia="zh-CN"/>
        </w:rPr>
        <w:t>By simplification of band combination specific requirements, we think the band combination requirements workload can be largely reduced as well.</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i w:val="0"/>
          <w:iCs w:val="0"/>
          <w:kern w:val="0"/>
          <w:sz w:val="20"/>
          <w:szCs w:val="20"/>
          <w:u w:val="single"/>
          <w:vertAlign w:val="baseline"/>
          <w:lang w:val="en-US" w:eastAsia="zh-CN"/>
        </w:rPr>
      </w:pPr>
      <w:r>
        <w:rPr>
          <w:rFonts w:hint="eastAsia" w:cs="Times New Roman"/>
          <w:b/>
          <w:bCs/>
          <w:i w:val="0"/>
          <w:iCs w:val="0"/>
          <w:kern w:val="0"/>
          <w:sz w:val="20"/>
          <w:szCs w:val="20"/>
          <w:u w:val="single"/>
          <w:lang w:val="en-US" w:eastAsia="zh-CN"/>
        </w:rPr>
        <w:t>Huge band configuration number with several BCS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 xml:space="preserve">As mentioned as above, very few of band configurations in thousands of configuration in the specification are implemented in the filed, which make a very painful and tough basket work. For 6GR, we must learn the lessons from 5G NR.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Regarding band configuration requesting, RAN4 should focus on the band configurations for real deployment. In this way, we think the band configuration number can be largely reduced. Thus RAN4 should discuss the criteria on how to judge the BCs are for real deployment.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highlight w:val="yellow"/>
          <w:vertAlign w:val="baseline"/>
          <w:lang w:val="en-US" w:eastAsia="zh-CN"/>
        </w:rPr>
      </w:pPr>
      <w:r>
        <w:rPr>
          <w:rFonts w:hint="eastAsia" w:cs="Times New Roman"/>
          <w:b/>
          <w:bCs/>
          <w:i w:val="0"/>
          <w:iCs w:val="0"/>
          <w:kern w:val="0"/>
          <w:sz w:val="20"/>
          <w:szCs w:val="20"/>
          <w:vertAlign w:val="baseline"/>
          <w:lang w:val="en-US" w:eastAsia="zh-CN"/>
        </w:rPr>
        <w:t>Proposal 6: In 6GR, RAN4 should focus on the band configurations for real deployment and RAN4 should discuss the criteria on how to judge it.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In 5G NR, BCS 0, 1, 2, 3, 4 and 5 are supported, in which different supported channel bandwidth in each BCS and all possible channel bandwidths in each band are supported in BCS 4 and 5.</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The intention to introduce BCS 4 and 5 is to alleviate the new band configuration requesting in the case of operator have urgent demands for some channel bandwidths which are not supported in the existing configuration, but usually it have at least 3 months delay due to the basket WID procedure. However, although BCS4 and 5 is used, the traditional BCSs are still allowed which relies on proponent. In the end, there are numbers of band configurations have more than one BCS, for example CA_n1A-n78A in the following.</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i w:val="0"/>
          <w:iCs w:val="0"/>
          <w:kern w:val="0"/>
          <w:sz w:val="20"/>
          <w:szCs w:val="20"/>
          <w:vertAlign w:val="baseline"/>
          <w:lang w:val="en-US" w:eastAsia="zh-CN"/>
        </w:rPr>
      </w:pPr>
      <w:r>
        <w:rPr>
          <w:sz w:val="20"/>
          <w:szCs w:val="20"/>
        </w:rPr>
        <w:drawing>
          <wp:inline distT="0" distB="0" distL="114300" distR="114300">
            <wp:extent cx="3544570" cy="943610"/>
            <wp:effectExtent l="0" t="0" r="6350"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7"/>
                    <a:stretch>
                      <a:fillRect/>
                    </a:stretch>
                  </pic:blipFill>
                  <pic:spPr>
                    <a:xfrm>
                      <a:off x="0" y="0"/>
                      <a:ext cx="3544570" cy="943610"/>
                    </a:xfrm>
                    <a:prstGeom prst="rect">
                      <a:avLst/>
                    </a:prstGeom>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 xml:space="preserve">Numbers of BCS cause high workload and occupy a lot of specification pages to include all the BCS for configurations. In 6GR, we think it needs to discuss how to improve this situation. To keep only one BCS may be a promising solution, but it seems there is no different with no BCS.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vertAlign w:val="baseline"/>
          <w:lang w:val="en-US" w:eastAsia="zh-CN"/>
        </w:rPr>
      </w:pPr>
      <w:r>
        <w:rPr>
          <w:rFonts w:hint="eastAsia" w:cs="Times New Roman"/>
          <w:i w:val="0"/>
          <w:iCs w:val="0"/>
          <w:kern w:val="0"/>
          <w:sz w:val="20"/>
          <w:szCs w:val="20"/>
          <w:vertAlign w:val="baseline"/>
          <w:lang w:val="en-US" w:eastAsia="zh-CN"/>
        </w:rPr>
        <w:t>Actually, for inter-band ENDC configurations, there is no BCS applied and all the channel bandwidths in either LTE band or NR band are supported by default. From this perspective, one follow question would be why not the inter-band ENDC approach cannot be applied for inter-band NR CA.</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bCs/>
          <w:sz w:val="20"/>
          <w:szCs w:val="20"/>
          <w:lang w:val="en-US" w:eastAsia="zh-CN"/>
        </w:rPr>
      </w:pPr>
      <w:r>
        <w:rPr>
          <w:rFonts w:hint="eastAsia"/>
          <w:b/>
          <w:bCs/>
          <w:sz w:val="20"/>
          <w:szCs w:val="20"/>
          <w:lang w:val="en-US" w:eastAsia="zh-CN"/>
        </w:rPr>
        <w:t xml:space="preserve">Proposal 7. Discuss the necessity of BCS </w:t>
      </w:r>
      <w:r>
        <w:rPr>
          <w:rFonts w:hint="eastAsia" w:cs="Times New Roman"/>
          <w:b/>
          <w:bCs/>
          <w:i w:val="0"/>
          <w:iCs w:val="0"/>
          <w:kern w:val="0"/>
          <w:sz w:val="20"/>
          <w:szCs w:val="20"/>
          <w:vertAlign w:val="baseline"/>
          <w:lang w:val="en-US" w:eastAsia="zh-CN"/>
        </w:rPr>
        <w:t>for inter-band NR CA in 6GR.</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u w:val="single"/>
          <w:lang w:val="en-US" w:eastAsia="zh-CN"/>
        </w:rPr>
      </w:pPr>
      <w:r>
        <w:rPr>
          <w:rFonts w:hint="eastAsia" w:cs="Times New Roman"/>
          <w:b/>
          <w:bCs/>
          <w:i w:val="0"/>
          <w:iCs w:val="0"/>
          <w:kern w:val="0"/>
          <w:sz w:val="20"/>
          <w:szCs w:val="20"/>
          <w:u w:val="single"/>
          <w:lang w:val="en-US" w:eastAsia="zh-CN"/>
        </w:rPr>
        <w:t>Requesting and Status report updates</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lang w:val="en-US" w:eastAsia="zh-CN"/>
        </w:rPr>
      </w:pPr>
      <w:r>
        <w:rPr>
          <w:rFonts w:hint="eastAsia" w:cs="Times New Roman"/>
          <w:i w:val="0"/>
          <w:iCs w:val="0"/>
          <w:kern w:val="0"/>
          <w:sz w:val="20"/>
          <w:szCs w:val="20"/>
          <w:lang w:val="en-US" w:eastAsia="zh-CN"/>
        </w:rPr>
        <w:t>In 5G, proponents sent email attached with Excel file to the reflector for their new configuration request before the meeting, in which at least min. 3 supported companies is mandatory, and proponent/rapporteur do their status report updates for the completed/ongoing band configurations in the post meeting. Both are time-consuming works.</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kern w:val="0"/>
          <w:sz w:val="20"/>
          <w:szCs w:val="20"/>
          <w:lang w:val="en-US" w:eastAsia="zh-CN"/>
        </w:rPr>
      </w:pPr>
      <w:r>
        <w:rPr>
          <w:rFonts w:hint="eastAsia" w:cs="Times New Roman"/>
          <w:i w:val="0"/>
          <w:iCs w:val="0"/>
          <w:kern w:val="0"/>
          <w:sz w:val="20"/>
          <w:szCs w:val="20"/>
          <w:lang w:val="en-US" w:eastAsia="zh-CN"/>
        </w:rPr>
        <w:t>Due to RAN4 will use database approach for the Rel-20 band configuration work, and we are wondering if it is feasible to use database approach for the configuration requesting and status reports updates work, to replace the traditional way.</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Proposal 8. Discuss if it is feasible to use database approach for the configuration requesting and status reports updates work.</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u w:val="single"/>
          <w:lang w:val="en-US" w:eastAsia="zh-CN"/>
        </w:rPr>
      </w:pPr>
      <w:r>
        <w:rPr>
          <w:rFonts w:hint="eastAsia" w:cs="Times New Roman"/>
          <w:b/>
          <w:bCs/>
          <w:i w:val="0"/>
          <w:iCs w:val="0"/>
          <w:kern w:val="0"/>
          <w:sz w:val="20"/>
          <w:szCs w:val="20"/>
          <w:u w:val="single"/>
          <w:lang w:val="en-US" w:eastAsia="zh-CN"/>
        </w:rPr>
        <w:t>Maintenance (Errors checking)</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lang w:val="en-US" w:eastAsia="zh-CN"/>
        </w:rPr>
      </w:pPr>
      <w:r>
        <w:rPr>
          <w:rFonts w:hint="eastAsia" w:cs="Times New Roman"/>
          <w:i w:val="0"/>
          <w:iCs w:val="0"/>
          <w:kern w:val="0"/>
          <w:sz w:val="20"/>
          <w:szCs w:val="20"/>
          <w:lang w:val="en-US" w:eastAsia="zh-CN"/>
        </w:rPr>
        <w:t>This is also a time-consuming but usually non-technical work, such as formatting issue, missing fallback, typos and so on. In our understanding, due to RAN4 will use database approach to include band combination from Rel-20 onwards, we think the band configuration tables can be removed from the specifications, instead of storing the band configuration tables in the database via JSON file inputs. In this case, we are also wondering if it is feasible for the band configuration errors self-checking and RAN4 should come up with some methods to reduce this time-consuming check work.</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Proposal 9. Discuss if it is feasible for the band configuration errors self-checking in the database/JSON file.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szCs w:val="20"/>
          <w:lang w:val="en-US" w:eastAsia="zh-CN"/>
        </w:rPr>
      </w:pPr>
      <w:r>
        <w:rPr>
          <w:rFonts w:hint="eastAsia" w:cs="Times New Roman"/>
          <w:b/>
          <w:bCs/>
          <w:i w:val="0"/>
          <w:iCs w:val="0"/>
          <w:kern w:val="0"/>
          <w:sz w:val="20"/>
          <w:szCs w:val="20"/>
          <w:lang w:val="en-US" w:eastAsia="zh-CN"/>
        </w:rPr>
        <w:t xml:space="preserve">2.4 Definition of </w:t>
      </w:r>
      <w:r>
        <w:rPr>
          <w:rFonts w:hint="default" w:cs="Times New Roman"/>
          <w:b/>
          <w:bCs/>
          <w:i w:val="0"/>
          <w:iCs w:val="0"/>
          <w:kern w:val="0"/>
          <w:sz w:val="20"/>
          <w:szCs w:val="20"/>
          <w:lang w:val="en-US" w:eastAsia="zh-CN"/>
        </w:rPr>
        <w:t>frequency ranges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In last RAN #109 meeting, there are three options for how to </w:t>
      </w:r>
      <w:r>
        <w:rPr>
          <w:rFonts w:hint="eastAsia" w:eastAsia="等线"/>
          <w:lang w:eastAsia="zh-CN"/>
        </w:rPr>
        <w:t>categorize the frequency range</w:t>
      </w:r>
      <w:r>
        <w:rPr>
          <w:rFonts w:hint="eastAsia" w:eastAsia="等线"/>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numPr>
                <w:ilvl w:val="1"/>
                <w:numId w:val="8"/>
              </w:numPr>
              <w:kinsoku/>
              <w:wordWrap/>
              <w:overflowPunct/>
              <w:topLinePunct w:val="0"/>
              <w:autoSpaceDE/>
              <w:autoSpaceDN/>
              <w:bidi w:val="0"/>
              <w:adjustRightInd/>
              <w:spacing w:beforeLines="-2147483648" w:after="180" w:afterLines="-2147483648" w:line="240" w:lineRule="auto"/>
              <w:ind w:left="709" w:hanging="283"/>
              <w:jc w:val="both"/>
              <w:textAlignment w:val="auto"/>
              <w:rPr>
                <w:rFonts w:hint="default" w:ascii="Times New Roman" w:hAnsi="Times New Roman" w:eastAsia="Malgun Gothic" w:cs="Times New Roman"/>
                <w:kern w:val="0"/>
                <w:sz w:val="20"/>
                <w:szCs w:val="24"/>
                <w:lang w:val="en-GB" w:eastAsia="ko-KR"/>
              </w:rPr>
            </w:pPr>
            <w:r>
              <w:rPr>
                <w:rFonts w:hint="default" w:ascii="Times New Roman" w:hAnsi="Times New Roman" w:eastAsia="Malgun Gothic" w:cs="Times New Roman"/>
                <w:kern w:val="0"/>
                <w:sz w:val="20"/>
                <w:szCs w:val="24"/>
                <w:lang w:val="en-GB" w:eastAsia="ko-KR"/>
              </w:rPr>
              <w:t xml:space="preserve">Option </w:t>
            </w:r>
            <w:r>
              <w:rPr>
                <w:rFonts w:hint="default" w:ascii="Times New Roman" w:hAnsi="Times New Roman" w:eastAsia="等线" w:cs="Times New Roman"/>
                <w:kern w:val="0"/>
                <w:sz w:val="20"/>
                <w:szCs w:val="24"/>
                <w:lang w:val="en-GB" w:eastAsia="zh-CN"/>
              </w:rPr>
              <w:t>1</w:t>
            </w:r>
            <w:r>
              <w:rPr>
                <w:rFonts w:hint="default" w:ascii="Times New Roman" w:hAnsi="Times New Roman" w:eastAsia="Malgun Gothic" w:cs="Times New Roman"/>
                <w:kern w:val="0"/>
                <w:sz w:val="20"/>
                <w:szCs w:val="24"/>
                <w:lang w:val="en-GB" w:eastAsia="ko-KR"/>
              </w:rPr>
              <w:t>: extend FR1 to 8.4 GHz and define a separate mid-high band (8.4–24.25 GHz) with its own single numerology.</w:t>
            </w:r>
          </w:p>
          <w:p>
            <w:pPr>
              <w:keepNext/>
              <w:keepLines/>
              <w:pageBreakBefore w:val="0"/>
              <w:widowControl w:val="0"/>
              <w:numPr>
                <w:ilvl w:val="1"/>
                <w:numId w:val="8"/>
              </w:numPr>
              <w:kinsoku/>
              <w:wordWrap/>
              <w:overflowPunct/>
              <w:topLinePunct w:val="0"/>
              <w:autoSpaceDE/>
              <w:autoSpaceDN/>
              <w:bidi w:val="0"/>
              <w:adjustRightInd/>
              <w:spacing w:after="180"/>
              <w:ind w:left="709" w:leftChars="0" w:hanging="283"/>
              <w:jc w:val="both"/>
              <w:textAlignment w:val="auto"/>
              <w:rPr>
                <w:rFonts w:hint="default" w:ascii="Times New Roman" w:hAnsi="Times New Roman" w:eastAsia="Malgun Gothic" w:cs="Times New Roman"/>
                <w:szCs w:val="24"/>
                <w:lang w:val="en-GB" w:eastAsia="ko-KR" w:bidi="ar-SA"/>
              </w:rPr>
            </w:pPr>
            <w:r>
              <w:rPr>
                <w:rFonts w:hint="default" w:ascii="Times New Roman" w:hAnsi="Times New Roman" w:eastAsia="Malgun Gothic" w:cs="Times New Roman"/>
                <w:szCs w:val="24"/>
                <w:lang w:val="en-GB" w:eastAsia="ko-KR" w:bidi="ar-SA"/>
              </w:rPr>
              <w:t xml:space="preserve">Option </w:t>
            </w:r>
            <w:r>
              <w:rPr>
                <w:rFonts w:hint="default" w:ascii="Times New Roman" w:hAnsi="Times New Roman" w:eastAsia="等线" w:cs="Times New Roman"/>
                <w:szCs w:val="24"/>
                <w:lang w:val="en-GB" w:eastAsia="zh-CN" w:bidi="ar-SA"/>
              </w:rPr>
              <w:t>2</w:t>
            </w:r>
            <w:r>
              <w:rPr>
                <w:rFonts w:hint="default" w:ascii="Times New Roman" w:hAnsi="Times New Roman" w:eastAsia="Malgun Gothic" w:cs="Times New Roman"/>
                <w:szCs w:val="24"/>
                <w:lang w:val="en-GB" w:eastAsia="ko-KR" w:bidi="ar-SA"/>
              </w:rPr>
              <w:t>: extend FR1 to 8.4 GHz and merge 8.4–24.25 GHz into FR2, creating a unified FR2 family.</w:t>
            </w:r>
          </w:p>
          <w:p>
            <w:pPr>
              <w:keepNext/>
              <w:keepLines/>
              <w:pageBreakBefore w:val="0"/>
              <w:widowControl w:val="0"/>
              <w:numPr>
                <w:ilvl w:val="1"/>
                <w:numId w:val="8"/>
              </w:numPr>
              <w:kinsoku/>
              <w:wordWrap/>
              <w:overflowPunct/>
              <w:topLinePunct w:val="0"/>
              <w:autoSpaceDE/>
              <w:autoSpaceDN/>
              <w:bidi w:val="0"/>
              <w:adjustRightInd/>
              <w:spacing w:after="180"/>
              <w:ind w:left="709" w:leftChars="0" w:hanging="283"/>
              <w:jc w:val="both"/>
              <w:textAlignment w:val="auto"/>
              <w:rPr>
                <w:rFonts w:hint="default"/>
                <w:color w:val="000000" w:themeColor="text1"/>
                <w:sz w:val="20"/>
                <w:szCs w:val="20"/>
                <w:vertAlign w:val="baseline"/>
                <w:lang w:val="en-US" w:eastAsia="zh-CN"/>
                <w14:textFill>
                  <w14:solidFill>
                    <w14:schemeClr w14:val="tx1"/>
                  </w14:solidFill>
                </w14:textFill>
              </w:rPr>
            </w:pPr>
            <w:r>
              <w:rPr>
                <w:rFonts w:hint="default" w:ascii="Times New Roman" w:hAnsi="Times New Roman" w:eastAsia="Malgun Gothic" w:cs="Times New Roman"/>
                <w:szCs w:val="24"/>
                <w:lang w:val="en-GB" w:eastAsia="ko-KR" w:bidi="ar-SA"/>
              </w:rPr>
              <w:t xml:space="preserve">Option </w:t>
            </w:r>
            <w:r>
              <w:rPr>
                <w:rFonts w:hint="default" w:ascii="Times New Roman" w:hAnsi="Times New Roman" w:eastAsia="等线" w:cs="Times New Roman"/>
                <w:szCs w:val="24"/>
                <w:lang w:val="en-GB" w:eastAsia="zh-CN" w:bidi="ar-SA"/>
              </w:rPr>
              <w:t>3</w:t>
            </w:r>
            <w:r>
              <w:rPr>
                <w:rFonts w:hint="default" w:ascii="Times New Roman" w:hAnsi="Times New Roman" w:eastAsia="Malgun Gothic" w:cs="Times New Roman"/>
                <w:szCs w:val="24"/>
                <w:lang w:val="en-GB" w:eastAsia="ko-KR" w:bidi="ar-SA"/>
              </w:rPr>
              <w:t>: define separate FR for 7.125 – 24.25 GHz.</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cs="Times New Roman"/>
          <w:sz w:val="20"/>
          <w:szCs w:val="20"/>
          <w:lang w:val="en-US" w:eastAsia="zh-CN" w:bidi="ar-SA"/>
        </w:rPr>
      </w:pPr>
      <w:r>
        <w:rPr>
          <w:rFonts w:hint="eastAsia"/>
          <w:color w:val="000000" w:themeColor="text1"/>
          <w:sz w:val="20"/>
          <w:szCs w:val="20"/>
          <w:lang w:val="en-US" w:eastAsia="zh-CN"/>
          <w14:textFill>
            <w14:solidFill>
              <w14:schemeClr w14:val="tx1"/>
            </w14:solidFill>
          </w14:textFill>
        </w:rPr>
        <w:t>As we mentioned in section 2.1, the</w:t>
      </w:r>
      <w:r>
        <w:rPr>
          <w:rFonts w:hint="eastAsia" w:cs="Times New Roman"/>
          <w:i w:val="0"/>
          <w:iCs w:val="0"/>
          <w:color w:val="auto"/>
          <w:kern w:val="0"/>
          <w:sz w:val="20"/>
          <w:szCs w:val="20"/>
          <w:lang w:val="en-US" w:eastAsia="zh-CN"/>
        </w:rPr>
        <w:t xml:space="preserve"> final decision for the</w:t>
      </w:r>
      <w:r>
        <w:rPr>
          <w:rFonts w:hint="default" w:cs="Times New Roman"/>
          <w:i w:val="0"/>
          <w:iCs w:val="0"/>
          <w:color w:val="auto"/>
          <w:kern w:val="0"/>
          <w:sz w:val="20"/>
          <w:szCs w:val="20"/>
          <w:lang w:val="en-US" w:eastAsia="zh-CN"/>
        </w:rPr>
        <w:t xml:space="preserve"> IMT-2030/6G</w:t>
      </w:r>
      <w:r>
        <w:rPr>
          <w:rFonts w:hint="eastAsia" w:cs="Times New Roman"/>
          <w:i w:val="0"/>
          <w:iCs w:val="0"/>
          <w:color w:val="auto"/>
          <w:kern w:val="0"/>
          <w:sz w:val="20"/>
          <w:szCs w:val="20"/>
          <w:lang w:val="en-US" w:eastAsia="zh-CN"/>
        </w:rPr>
        <w:t xml:space="preserve"> spectrum will be made in WRC-27 conference although there are some proposals on the spectrum between </w:t>
      </w:r>
      <w:r>
        <w:rPr>
          <w:rFonts w:hint="default" w:ascii="Times New Roman" w:hAnsi="Times New Roman" w:eastAsia="Malgun Gothic" w:cs="Times New Roman"/>
          <w:sz w:val="20"/>
          <w:szCs w:val="20"/>
          <w:lang w:val="en-GB" w:eastAsia="ko-KR" w:bidi="ar-SA"/>
        </w:rPr>
        <w:t>7.125 – 24.25 GHz</w:t>
      </w:r>
      <w:r>
        <w:rPr>
          <w:rFonts w:hint="eastAsia" w:eastAsia="宋体" w:cs="Times New Roman"/>
          <w:sz w:val="20"/>
          <w:szCs w:val="20"/>
          <w:lang w:val="en-US" w:eastAsia="zh-CN" w:bidi="ar-SA"/>
        </w:rPr>
        <w:t xml:space="preserve"> </w:t>
      </w:r>
      <w:r>
        <w:rPr>
          <w:rFonts w:hint="eastAsia" w:cs="Times New Roman"/>
          <w:i w:val="0"/>
          <w:iCs w:val="0"/>
          <w:color w:val="auto"/>
          <w:kern w:val="0"/>
          <w:sz w:val="20"/>
          <w:szCs w:val="20"/>
          <w:lang w:val="en-US" w:eastAsia="zh-CN"/>
        </w:rPr>
        <w:t xml:space="preserve">in WRC-23, which means the spectrum between between </w:t>
      </w:r>
      <w:r>
        <w:rPr>
          <w:rFonts w:hint="default" w:ascii="Times New Roman" w:hAnsi="Times New Roman" w:eastAsia="Malgun Gothic" w:cs="Times New Roman"/>
          <w:sz w:val="20"/>
          <w:szCs w:val="20"/>
          <w:lang w:val="en-GB" w:eastAsia="ko-KR" w:bidi="ar-SA"/>
        </w:rPr>
        <w:t>7.125 – 24.25 GHz</w:t>
      </w:r>
      <w:r>
        <w:rPr>
          <w:rFonts w:hint="eastAsia" w:eastAsia="宋体" w:cs="Times New Roman"/>
          <w:sz w:val="20"/>
          <w:szCs w:val="20"/>
          <w:lang w:val="en-US" w:eastAsia="zh-CN" w:bidi="ar-SA"/>
        </w:rPr>
        <w:t xml:space="preserve"> have not yet clearly </w:t>
      </w:r>
      <w:r>
        <w:rPr>
          <w:rFonts w:hint="eastAsia" w:cs="Times New Roman"/>
          <w:sz w:val="20"/>
          <w:szCs w:val="20"/>
          <w:lang w:val="en-US" w:eastAsia="zh-CN" w:bidi="ar-SA"/>
        </w:rPr>
        <w:t xml:space="preserve">been specified </w:t>
      </w:r>
      <w:r>
        <w:rPr>
          <w:rFonts w:hint="eastAsia" w:eastAsia="宋体" w:cs="Times New Roman"/>
          <w:sz w:val="20"/>
          <w:szCs w:val="20"/>
          <w:lang w:val="en-US" w:eastAsia="zh-CN" w:bidi="ar-SA"/>
        </w:rPr>
        <w:t xml:space="preserve">so far.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等线"/>
          <w:sz w:val="20"/>
          <w:szCs w:val="20"/>
          <w:lang w:val="en-US" w:eastAsia="zh-CN"/>
        </w:rPr>
      </w:pPr>
      <w:r>
        <w:rPr>
          <w:rFonts w:hint="eastAsia" w:eastAsia="等线"/>
          <w:sz w:val="20"/>
          <w:szCs w:val="20"/>
          <w:lang w:val="en-US" w:eastAsia="zh-CN"/>
        </w:rPr>
        <w:t>Here are our initial understandings on the implications on the frequency range definition in 3GPP:</w:t>
      </w:r>
    </w:p>
    <w:p>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等线"/>
          <w:sz w:val="20"/>
          <w:szCs w:val="20"/>
          <w:lang w:val="en-US" w:eastAsia="zh-CN"/>
        </w:rPr>
      </w:pPr>
      <w:r>
        <w:rPr>
          <w:rFonts w:hint="eastAsia" w:eastAsia="等线"/>
          <w:sz w:val="20"/>
          <w:szCs w:val="20"/>
          <w:lang w:val="en-US" w:eastAsia="zh-CN"/>
        </w:rPr>
        <w:t>Frequency range definition in 3GPP will provide the general guidance or indication on the RF component design in the industry. For example, lots of commercially available RF components are designed with targeted upper frequency as 6GHz without the optimization/application for higher frequency range which is not officially confirmed by 3GPP/ITU-R to save the implementation cost. If 3GPP starts to officially extend the FR definition without the IMT confirmation, this might cause some confusion from both the RF component</w:t>
      </w:r>
      <w:r>
        <w:rPr>
          <w:rFonts w:hint="default" w:eastAsia="等线"/>
          <w:sz w:val="20"/>
          <w:szCs w:val="20"/>
          <w:lang w:val="en-US" w:eastAsia="zh-CN"/>
        </w:rPr>
        <w:t>’</w:t>
      </w:r>
      <w:r>
        <w:rPr>
          <w:rFonts w:hint="eastAsia" w:eastAsia="等线"/>
          <w:sz w:val="20"/>
          <w:szCs w:val="20"/>
          <w:lang w:val="en-US" w:eastAsia="zh-CN"/>
        </w:rPr>
        <w:t>s design and also relevant discussion in ITU-R in the industry.</w:t>
      </w:r>
    </w:p>
    <w:p>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等线"/>
          <w:sz w:val="20"/>
          <w:szCs w:val="20"/>
          <w:lang w:val="en-US" w:eastAsia="zh-CN"/>
        </w:rPr>
      </w:pPr>
      <w:r>
        <w:rPr>
          <w:rFonts w:hint="eastAsia" w:eastAsia="等线"/>
          <w:sz w:val="20"/>
          <w:szCs w:val="20"/>
          <w:lang w:val="en-US" w:eastAsia="zh-CN"/>
        </w:rPr>
        <w:t xml:space="preserve">Frequency range definition is also somehow relevant with how the RF requirement is defined. For example, from UE RF perspective, RF requirement for FR1 UE is based on the assumption of the conductive RF connectors accessible for the conformance testing; however for RF requirement for FR2 UE is based on the integrated antenna and RF RFIC within AIP module. For the potential new candidate spectrum between 7-24GHz, especially for 15GHz, the UE antenna implementation (e.g. omini antenna or phase antenna array) is not well discussed and confirmed during the Rel-19 WP5D LS, we also think that it is premature to have the discussions on the frequency range extension. </w:t>
      </w:r>
    </w:p>
    <w:p>
      <w:pPr>
        <w:keepNext/>
        <w:keepLines/>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cs="Times New Roman"/>
          <w:sz w:val="20"/>
          <w:szCs w:val="20"/>
          <w:lang w:val="en-US" w:eastAsia="zh-CN" w:bidi="ar-SA"/>
        </w:rPr>
      </w:pPr>
      <w:r>
        <w:rPr>
          <w:rFonts w:hint="eastAsia" w:eastAsia="等线"/>
          <w:sz w:val="20"/>
          <w:szCs w:val="20"/>
          <w:lang w:val="en-US" w:eastAsia="zh-CN"/>
        </w:rPr>
        <w:t>Lastly, frequency range definition will also impact on other WG</w:t>
      </w:r>
      <w:r>
        <w:rPr>
          <w:rFonts w:hint="default" w:eastAsia="等线"/>
          <w:sz w:val="20"/>
          <w:szCs w:val="20"/>
          <w:lang w:val="en-US" w:eastAsia="zh-CN"/>
        </w:rPr>
        <w:t>’</w:t>
      </w:r>
      <w:r>
        <w:rPr>
          <w:rFonts w:hint="eastAsia" w:eastAsia="等线"/>
          <w:sz w:val="20"/>
          <w:szCs w:val="20"/>
          <w:lang w:val="en-US" w:eastAsia="zh-CN"/>
        </w:rPr>
        <w:t>s specification drafting. Back to the Rel-17 for NR-U standardization from 52.6-71GHz, the FR2-1 and FR2-2 definition is also confirmed together with other WGs in RAN-P meeting aim to minimize the spec impacts across the WGs.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等线"/>
          <w:sz w:val="20"/>
          <w:szCs w:val="20"/>
          <w:lang w:val="en-US" w:eastAsia="zh-CN"/>
        </w:rPr>
      </w:pPr>
      <w:r>
        <w:rPr>
          <w:rFonts w:hint="eastAsia" w:cs="Times New Roman"/>
          <w:sz w:val="20"/>
          <w:szCs w:val="20"/>
          <w:lang w:val="en-US" w:eastAsia="zh-CN" w:bidi="ar-SA"/>
        </w:rPr>
        <w:t>In last RAN plenary meeting, it was agreed that k</w:t>
      </w:r>
      <w:r>
        <w:rPr>
          <w:rFonts w:hint="eastAsia" w:eastAsia="等线"/>
          <w:sz w:val="20"/>
          <w:szCs w:val="20"/>
          <w:lang w:eastAsia="zh-CN"/>
        </w:rPr>
        <w:t xml:space="preserve">eep using </w:t>
      </w:r>
      <w:r>
        <w:rPr>
          <w:rFonts w:eastAsia="等线"/>
          <w:sz w:val="20"/>
          <w:szCs w:val="20"/>
          <w:lang w:eastAsia="zh-CN"/>
        </w:rPr>
        <w:t>“</w:t>
      </w:r>
      <w:r>
        <w:rPr>
          <w:rFonts w:hint="eastAsia" w:eastAsia="等线"/>
          <w:sz w:val="20"/>
          <w:szCs w:val="20"/>
          <w:lang w:eastAsia="zh-CN"/>
        </w:rPr>
        <w:t>around 7GHz</w:t>
      </w:r>
      <w:r>
        <w:rPr>
          <w:rFonts w:eastAsia="等线"/>
          <w:sz w:val="20"/>
          <w:szCs w:val="20"/>
          <w:lang w:eastAsia="zh-CN"/>
        </w:rPr>
        <w:t>”</w:t>
      </w:r>
      <w:r>
        <w:rPr>
          <w:rFonts w:hint="eastAsia" w:eastAsia="等线"/>
          <w:sz w:val="20"/>
          <w:szCs w:val="20"/>
          <w:lang w:eastAsia="zh-CN"/>
        </w:rPr>
        <w:t xml:space="preserve"> instead of using detailed </w:t>
      </w:r>
      <w:r>
        <w:rPr>
          <w:rFonts w:eastAsia="等线"/>
          <w:sz w:val="20"/>
          <w:szCs w:val="20"/>
          <w:lang w:eastAsia="zh-CN"/>
        </w:rPr>
        <w:t>frequency</w:t>
      </w:r>
      <w:r>
        <w:rPr>
          <w:rFonts w:hint="eastAsia" w:eastAsia="等线"/>
          <w:sz w:val="20"/>
          <w:szCs w:val="20"/>
          <w:lang w:eastAsia="zh-CN"/>
        </w:rPr>
        <w:t xml:space="preserve"> range </w:t>
      </w:r>
      <w:r>
        <w:rPr>
          <w:rFonts w:eastAsia="等线"/>
          <w:sz w:val="20"/>
          <w:szCs w:val="20"/>
          <w:lang w:eastAsia="zh-CN"/>
        </w:rPr>
        <w:t>definition</w:t>
      </w:r>
      <w:r>
        <w:rPr>
          <w:rFonts w:hint="eastAsia" w:eastAsia="等线"/>
          <w:sz w:val="20"/>
          <w:szCs w:val="20"/>
          <w:lang w:eastAsia="zh-CN"/>
        </w:rPr>
        <w:t xml:space="preserve"> in RAN1</w:t>
      </w:r>
      <w:r>
        <w:rPr>
          <w:rFonts w:eastAsia="等线"/>
          <w:sz w:val="20"/>
          <w:szCs w:val="20"/>
          <w:lang w:eastAsia="zh-CN"/>
        </w:rPr>
        <w:t>’</w:t>
      </w:r>
      <w:r>
        <w:rPr>
          <w:rFonts w:hint="eastAsia" w:eastAsia="等线"/>
          <w:sz w:val="20"/>
          <w:szCs w:val="20"/>
          <w:lang w:eastAsia="zh-CN"/>
        </w:rPr>
        <w:t>s and RAN4</w:t>
      </w:r>
      <w:r>
        <w:rPr>
          <w:rFonts w:eastAsia="等线"/>
          <w:sz w:val="20"/>
          <w:szCs w:val="20"/>
          <w:lang w:eastAsia="zh-CN"/>
        </w:rPr>
        <w:t>’</w:t>
      </w:r>
      <w:r>
        <w:rPr>
          <w:rFonts w:hint="eastAsia" w:eastAsia="等线"/>
          <w:sz w:val="20"/>
          <w:szCs w:val="20"/>
          <w:lang w:eastAsia="zh-CN"/>
        </w:rPr>
        <w:t>s study</w:t>
      </w:r>
      <w:r>
        <w:rPr>
          <w:rFonts w:hint="eastAsia" w:eastAsia="等线"/>
          <w:sz w:val="20"/>
          <w:szCs w:val="20"/>
          <w:lang w:val="en-US" w:eastAsia="zh-CN"/>
        </w:rPr>
        <w:t xml:space="preserve">. From this perspective, it would be premature to discuss the frequency range with detailed frequencies.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等线"/>
          <w:sz w:val="20"/>
          <w:szCs w:val="20"/>
          <w:lang w:val="en-US" w:eastAsia="zh-CN"/>
        </w:rPr>
      </w:pPr>
      <w:r>
        <w:rPr>
          <w:rFonts w:hint="eastAsia" w:eastAsia="等线"/>
          <w:sz w:val="20"/>
          <w:szCs w:val="20"/>
          <w:lang w:val="en-US" w:eastAsia="zh-CN"/>
        </w:rPr>
        <w:t xml:space="preserve">In short, we propose to postpone the discussion on FR extension and focus on the relevant technical discussions in 6G SI phase.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等线"/>
          <w:b/>
          <w:bCs/>
          <w:lang w:val="en-US" w:eastAsia="zh-CN"/>
        </w:rPr>
      </w:pPr>
      <w:r>
        <w:rPr>
          <w:rFonts w:hint="eastAsia" w:eastAsia="等线"/>
          <w:b/>
          <w:bCs/>
          <w:lang w:val="en-US" w:eastAsia="zh-CN"/>
        </w:rPr>
        <w:t>Proposal 10: Postpone the discussion on FR extension and focus on the relevant technical discussions in 6G SI phase.</w:t>
      </w:r>
    </w:p>
    <w:bookmarkEnd w:id="8"/>
    <w:bookmarkEnd w:id="9"/>
    <w:bookmarkEnd w:id="10"/>
    <w:bookmarkEnd w:id="1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discussion on 6GR spectrum aspect, </w:t>
      </w:r>
      <w:r>
        <w:rPr>
          <w:rFonts w:hint="eastAsia"/>
          <w:bCs/>
          <w:kern w:val="0"/>
          <w:sz w:val="20"/>
          <w:szCs w:val="20"/>
          <w:highlight w:val="none"/>
          <w:lang w:val="en-US" w:eastAsia="zh-CN"/>
        </w:rPr>
        <w:t>the conclusions are summarized below:</w:t>
      </w:r>
    </w:p>
    <w:p>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eastAsia="宋体" w:cs="Times New Roman"/>
          <w:b w:val="0"/>
          <w:bCs w:val="0"/>
          <w:kern w:val="0"/>
          <w:sz w:val="20"/>
          <w:u w:val="single"/>
          <w:lang w:val="en-US" w:eastAsia="zh-CN"/>
        </w:rPr>
      </w:pPr>
      <w:r>
        <w:rPr>
          <w:rFonts w:hint="eastAsia" w:cs="Times New Roman"/>
          <w:b w:val="0"/>
          <w:bCs w:val="0"/>
          <w:kern w:val="0"/>
          <w:sz w:val="20"/>
          <w:u w:val="single"/>
          <w:lang w:val="en-US" w:eastAsia="zh-CN"/>
        </w:rPr>
        <w:t>General</w:t>
      </w:r>
    </w:p>
    <w:p>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1</w:t>
      </w:r>
      <w:r>
        <w:rPr>
          <w:rFonts w:hint="eastAsia" w:eastAsia="宋体" w:cs="Times New Roman"/>
          <w:b/>
          <w:bCs/>
          <w:kern w:val="0"/>
          <w:sz w:val="20"/>
          <w:lang w:val="en-US" w:eastAsia="zh-CN"/>
        </w:rPr>
        <w:t xml:space="preserve">: </w:t>
      </w:r>
      <w:r>
        <w:rPr>
          <w:rFonts w:hint="eastAsia" w:cs="Times New Roman"/>
          <w:b/>
          <w:bCs/>
          <w:kern w:val="0"/>
          <w:sz w:val="20"/>
          <w:lang w:val="en-US" w:eastAsia="zh-CN"/>
        </w:rPr>
        <w:t>T</w:t>
      </w:r>
      <w:r>
        <w:rPr>
          <w:rFonts w:hint="eastAsia" w:eastAsia="宋体" w:cs="Times New Roman"/>
          <w:b/>
          <w:bCs/>
          <w:kern w:val="0"/>
          <w:sz w:val="20"/>
          <w:lang w:val="en-US" w:eastAsia="zh-CN"/>
        </w:rPr>
        <w:t xml:space="preserve">here are some proposals </w:t>
      </w:r>
      <w:r>
        <w:rPr>
          <w:rFonts w:hint="default" w:eastAsia="宋体" w:cs="Times New Roman"/>
          <w:b/>
          <w:bCs/>
          <w:kern w:val="0"/>
          <w:sz w:val="20"/>
          <w:lang w:val="en-US" w:eastAsia="zh-CN"/>
        </w:rPr>
        <w:t xml:space="preserve">for </w:t>
      </w:r>
      <w:r>
        <w:rPr>
          <w:rFonts w:hint="eastAsia" w:cs="Times New Roman"/>
          <w:b/>
          <w:bCs/>
          <w:kern w:val="0"/>
          <w:sz w:val="20"/>
          <w:lang w:val="en-US" w:eastAsia="zh-CN"/>
        </w:rPr>
        <w:t xml:space="preserve">the spectrum </w:t>
      </w:r>
      <w:r>
        <w:rPr>
          <w:rFonts w:hint="eastAsia" w:eastAsia="宋体" w:cs="Times New Roman"/>
          <w:b/>
          <w:bCs/>
          <w:kern w:val="0"/>
          <w:sz w:val="20"/>
          <w:lang w:val="en-US" w:eastAsia="zh-CN"/>
        </w:rPr>
        <w:t xml:space="preserve"> in W</w:t>
      </w:r>
      <w:r>
        <w:rPr>
          <w:rFonts w:hint="eastAsia" w:cs="Times New Roman"/>
          <w:b/>
          <w:bCs/>
          <w:kern w:val="0"/>
          <w:sz w:val="20"/>
          <w:lang w:val="en-US" w:eastAsia="zh-CN"/>
        </w:rPr>
        <w:t>R</w:t>
      </w:r>
      <w:r>
        <w:rPr>
          <w:rFonts w:hint="eastAsia" w:eastAsia="宋体" w:cs="Times New Roman"/>
          <w:b/>
          <w:bCs/>
          <w:kern w:val="0"/>
          <w:sz w:val="20"/>
          <w:lang w:val="en-US" w:eastAsia="zh-CN"/>
        </w:rPr>
        <w:t xml:space="preserve">C-23 conference, i.e. </w:t>
      </w:r>
      <w:r>
        <w:rPr>
          <w:rFonts w:hint="eastAsia" w:cs="Times New Roman"/>
          <w:b/>
          <w:bCs/>
          <w:kern w:val="0"/>
          <w:sz w:val="20"/>
          <w:lang w:val="en-US" w:eastAsia="zh-CN"/>
        </w:rPr>
        <w:t xml:space="preserve">4.4-4.8GHz, </w:t>
      </w:r>
      <w:r>
        <w:rPr>
          <w:rFonts w:hint="default" w:eastAsia="宋体" w:cs="Times New Roman"/>
          <w:b/>
          <w:bCs/>
          <w:kern w:val="0"/>
          <w:sz w:val="20"/>
          <w:lang w:val="en-US" w:eastAsia="zh-CN"/>
        </w:rPr>
        <w:t>7.125-8.4 GHz</w:t>
      </w:r>
      <w:r>
        <w:rPr>
          <w:rFonts w:hint="eastAsia" w:eastAsia="宋体" w:cs="Times New Roman"/>
          <w:b/>
          <w:bCs/>
          <w:kern w:val="0"/>
          <w:sz w:val="20"/>
          <w:lang w:val="en-US" w:eastAsia="zh-CN"/>
        </w:rPr>
        <w:t xml:space="preserve"> and</w:t>
      </w:r>
      <w:r>
        <w:rPr>
          <w:rFonts w:hint="eastAsia" w:cs="Times New Roman"/>
          <w:b/>
          <w:bCs/>
          <w:kern w:val="0"/>
          <w:sz w:val="20"/>
          <w:lang w:val="en-US" w:eastAsia="zh-CN"/>
        </w:rPr>
        <w:t xml:space="preserve"> </w:t>
      </w:r>
      <w:r>
        <w:rPr>
          <w:rFonts w:hint="default" w:eastAsia="宋体" w:cs="Times New Roman"/>
          <w:b/>
          <w:bCs/>
          <w:kern w:val="0"/>
          <w:sz w:val="20"/>
          <w:lang w:val="en-US" w:eastAsia="zh-CN"/>
        </w:rPr>
        <w:t>14.8-15.35 GHz</w:t>
      </w:r>
      <w:r>
        <w:rPr>
          <w:rFonts w:hint="eastAsia" w:cs="Times New Roman"/>
          <w:b/>
          <w:bCs/>
          <w:kern w:val="0"/>
          <w:sz w:val="20"/>
          <w:lang w:val="en-US" w:eastAsia="zh-CN"/>
        </w:rPr>
        <w:t>.</w:t>
      </w:r>
      <w:r>
        <w:rPr>
          <w:rFonts w:hint="eastAsia" w:eastAsia="宋体" w:cs="Times New Roman"/>
          <w:b/>
          <w:bCs/>
          <w:kern w:val="0"/>
          <w:sz w:val="20"/>
          <w:lang w:val="en-US" w:eastAsia="zh-CN"/>
        </w:rPr>
        <w:t xml:space="preserve"> </w:t>
      </w:r>
      <w:r>
        <w:rPr>
          <w:rFonts w:hint="eastAsia" w:cs="Times New Roman"/>
          <w:b/>
          <w:bCs/>
          <w:kern w:val="0"/>
          <w:sz w:val="20"/>
          <w:lang w:val="en-US" w:eastAsia="zh-CN"/>
        </w:rPr>
        <w:t>H</w:t>
      </w:r>
      <w:r>
        <w:rPr>
          <w:rFonts w:hint="eastAsia" w:eastAsia="宋体" w:cs="Times New Roman"/>
          <w:b/>
          <w:bCs/>
          <w:kern w:val="0"/>
          <w:sz w:val="20"/>
          <w:lang w:val="en-US" w:eastAsia="zh-CN"/>
        </w:rPr>
        <w:t>owever the final decisions for the</w:t>
      </w:r>
      <w:r>
        <w:rPr>
          <w:rFonts w:hint="default" w:eastAsia="宋体" w:cs="Times New Roman"/>
          <w:b/>
          <w:bCs/>
          <w:kern w:val="0"/>
          <w:sz w:val="20"/>
          <w:lang w:val="en-US" w:eastAsia="zh-CN"/>
        </w:rPr>
        <w:t xml:space="preserve"> IMT-2030/6G</w:t>
      </w:r>
      <w:r>
        <w:rPr>
          <w:rFonts w:hint="eastAsia" w:eastAsia="宋体" w:cs="Times New Roman"/>
          <w:b/>
          <w:bCs/>
          <w:kern w:val="0"/>
          <w:sz w:val="20"/>
          <w:lang w:val="en-US" w:eastAsia="zh-CN"/>
        </w:rPr>
        <w:t xml:space="preserve"> spectrum will be made in the WRC-27 conference</w:t>
      </w:r>
      <w:r>
        <w:rPr>
          <w:rFonts w:hint="eastAsia" w:cs="Times New Roman"/>
          <w:b/>
          <w:bCs/>
          <w:kern w:val="0"/>
          <w:sz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val="0"/>
          <w:bCs w:val="0"/>
          <w:kern w:val="0"/>
          <w:sz w:val="20"/>
          <w:u w:val="single"/>
          <w:lang w:val="en-US" w:eastAsia="zh-CN"/>
        </w:rPr>
      </w:pPr>
      <w:r>
        <w:rPr>
          <w:rFonts w:hint="eastAsia" w:cs="Times New Roman"/>
          <w:b w:val="0"/>
          <w:bCs w:val="0"/>
          <w:kern w:val="0"/>
          <w:sz w:val="20"/>
          <w:u w:val="single"/>
          <w:lang w:val="en-US" w:eastAsia="zh-CN"/>
        </w:rPr>
        <w:t>Band Definition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b/>
          <w:bCs/>
          <w:sz w:val="20"/>
          <w:szCs w:val="20"/>
          <w:lang w:val="en-US" w:eastAsia="zh-CN"/>
        </w:rPr>
        <w:t>Proposal 1: For 6GR band definition, it is proposed to use the legacy NR FDD/TDD band definition as basis for 6GR RF requirement definition to guarantee the backward compatibility from RF front-end perspective.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2: For 6GR band definition, it is proposed not to define the new band group definition to replace the legacy band definition to cause the discrepancy between 3GPP definition and regional regulator</w:t>
      </w:r>
      <w:r>
        <w:rPr>
          <w:rFonts w:hint="default"/>
          <w:b/>
          <w:bCs/>
          <w:sz w:val="20"/>
          <w:szCs w:val="20"/>
          <w:lang w:val="en-US" w:eastAsia="zh-CN"/>
        </w:rPr>
        <w:t>’</w:t>
      </w:r>
      <w:r>
        <w:rPr>
          <w:rFonts w:hint="eastAsia"/>
          <w:b/>
          <w:bCs/>
          <w:sz w:val="20"/>
          <w:szCs w:val="20"/>
          <w:lang w:val="en-US" w:eastAsia="zh-CN"/>
        </w:rPr>
        <w:t>s definition.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2</w:t>
      </w:r>
      <w:r>
        <w:rPr>
          <w:rFonts w:hint="eastAsia" w:eastAsia="宋体" w:cs="Times New Roman"/>
          <w:b/>
          <w:bCs/>
          <w:kern w:val="0"/>
          <w:sz w:val="20"/>
          <w:lang w:val="en-US" w:eastAsia="zh-CN"/>
        </w:rPr>
        <w:t>: 5G NR band includes LTE refarming bands</w:t>
      </w:r>
      <w:r>
        <w:rPr>
          <w:rFonts w:hint="eastAsia" w:cs="Times New Roman"/>
          <w:b/>
          <w:bCs/>
          <w:kern w:val="0"/>
          <w:sz w:val="20"/>
          <w:lang w:val="en-US" w:eastAsia="zh-CN"/>
        </w:rPr>
        <w:t xml:space="preserve"> and </w:t>
      </w:r>
      <w:r>
        <w:rPr>
          <w:rFonts w:hint="eastAsia" w:eastAsia="宋体" w:cs="Times New Roman"/>
          <w:b/>
          <w:bCs/>
          <w:kern w:val="0"/>
          <w:sz w:val="20"/>
          <w:lang w:val="en-US" w:eastAsia="zh-CN"/>
        </w:rPr>
        <w:t>New NR bands</w:t>
      </w:r>
      <w:r>
        <w:rPr>
          <w:rFonts w:hint="eastAsia" w:cs="Times New Roman"/>
          <w:b/>
          <w:bCs/>
          <w:kern w:val="0"/>
          <w:sz w:val="20"/>
          <w:lang w:val="en-US" w:eastAsia="zh-CN"/>
        </w:rPr>
        <w:t xml:space="preserve">, </w:t>
      </w:r>
      <w:r>
        <w:rPr>
          <w:rFonts w:ascii="Times New Roman" w:hAnsi="Times New Roman" w:eastAsia="MS Mincho" w:cs="Times New Roman"/>
          <w:b/>
          <w:bCs/>
          <w:kern w:val="0"/>
          <w:sz w:val="20"/>
          <w:lang w:val="en-GB" w:eastAsia="en-US"/>
        </w:rPr>
        <w:t>prefix “n”</w:t>
      </w:r>
      <w:r>
        <w:rPr>
          <w:rFonts w:hint="eastAsia" w:eastAsia="宋体" w:cs="Times New Roman"/>
          <w:b/>
          <w:bCs/>
          <w:kern w:val="0"/>
          <w:sz w:val="20"/>
          <w:lang w:val="en-US" w:eastAsia="zh-CN"/>
        </w:rPr>
        <w:t xml:space="preserve"> is used for the band numbers to </w:t>
      </w:r>
      <w:r>
        <w:rPr>
          <w:rFonts w:hint="eastAsia" w:cs="Times New Roman"/>
          <w:b/>
          <w:bCs/>
          <w:i w:val="0"/>
          <w:iCs w:val="0"/>
          <w:kern w:val="0"/>
          <w:sz w:val="20"/>
          <w:lang w:val="en-US" w:eastAsia="zh-CN"/>
        </w:rPr>
        <w:t>distinguish different RATs.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eastAsia="宋体" w:cs="Times New Roman"/>
          <w:b/>
          <w:bCs/>
          <w:kern w:val="0"/>
          <w:sz w:val="20"/>
          <w:lang w:val="en-US" w:eastAsia="zh-CN"/>
        </w:rPr>
        <w:t xml:space="preserve">Observation </w:t>
      </w:r>
      <w:r>
        <w:rPr>
          <w:rFonts w:hint="eastAsia" w:cs="Times New Roman"/>
          <w:b/>
          <w:bCs/>
          <w:kern w:val="0"/>
          <w:sz w:val="20"/>
          <w:lang w:val="en-US" w:eastAsia="zh-CN"/>
        </w:rPr>
        <w:t>3</w:t>
      </w:r>
      <w:r>
        <w:rPr>
          <w:rFonts w:hint="eastAsia" w:eastAsia="宋体" w:cs="Times New Roman"/>
          <w:b/>
          <w:bCs/>
          <w:kern w:val="0"/>
          <w:sz w:val="20"/>
          <w:lang w:val="en-US" w:eastAsia="zh-CN"/>
        </w:rPr>
        <w:t xml:space="preserve">: </w:t>
      </w:r>
      <w:r>
        <w:rPr>
          <w:rFonts w:hint="eastAsia" w:cs="Times New Roman"/>
          <w:b/>
          <w:bCs/>
          <w:kern w:val="0"/>
          <w:sz w:val="20"/>
          <w:lang w:val="en-US" w:eastAsia="zh-CN"/>
        </w:rPr>
        <w:t>In 5G NR, b</w:t>
      </w:r>
      <w:r>
        <w:rPr>
          <w:rFonts w:hint="eastAsia" w:eastAsia="宋体" w:cs="Times New Roman"/>
          <w:b/>
          <w:bCs/>
          <w:kern w:val="0"/>
          <w:sz w:val="20"/>
          <w:lang w:val="en-US" w:eastAsia="zh-CN"/>
        </w:rPr>
        <w:t>and number</w:t>
      </w:r>
      <w:r>
        <w:rPr>
          <w:rFonts w:hint="eastAsia" w:cs="Times New Roman"/>
          <w:b/>
          <w:bCs/>
          <w:kern w:val="0"/>
          <w:sz w:val="20"/>
          <w:lang w:val="en-US" w:eastAsia="zh-CN"/>
        </w:rPr>
        <w:t>ing</w:t>
      </w:r>
      <w:r>
        <w:rPr>
          <w:rFonts w:hint="eastAsia" w:eastAsia="宋体" w:cs="Times New Roman"/>
          <w:b/>
          <w:bCs/>
          <w:kern w:val="0"/>
          <w:sz w:val="20"/>
          <w:lang w:val="en-US" w:eastAsia="zh-CN"/>
        </w:rPr>
        <w:t xml:space="preserve"> 1</w:t>
      </w:r>
      <w:r>
        <w:rPr>
          <w:rFonts w:hint="eastAsia" w:eastAsia="宋体" w:cs="Times New Roman"/>
          <w:b/>
          <w:bCs/>
          <w:kern w:val="0"/>
          <w:sz w:val="20"/>
          <w:lang w:val="en-GB" w:eastAsia="en-US"/>
        </w:rPr>
        <w:t xml:space="preserve"> to 256 </w:t>
      </w:r>
      <w:r>
        <w:rPr>
          <w:rFonts w:hint="eastAsia" w:cs="Times New Roman"/>
          <w:b/>
          <w:bCs/>
          <w:kern w:val="0"/>
          <w:sz w:val="20"/>
          <w:lang w:val="en-US" w:eastAsia="zh-CN"/>
        </w:rPr>
        <w:t xml:space="preserve">is </w:t>
      </w:r>
      <w:r>
        <w:rPr>
          <w:rFonts w:hint="eastAsia" w:eastAsia="宋体" w:cs="Times New Roman"/>
          <w:b/>
          <w:bCs/>
          <w:kern w:val="0"/>
          <w:sz w:val="20"/>
          <w:lang w:val="en-GB" w:eastAsia="en-US"/>
        </w:rPr>
        <w:t xml:space="preserve">reserved for </w:t>
      </w:r>
      <w:r>
        <w:rPr>
          <w:rFonts w:hint="eastAsia" w:eastAsia="宋体" w:cs="Times New Roman"/>
          <w:b/>
          <w:bCs/>
          <w:kern w:val="0"/>
          <w:sz w:val="20"/>
          <w:lang w:val="en-US" w:eastAsia="zh-CN"/>
        </w:rPr>
        <w:t xml:space="preserve">FR1 </w:t>
      </w:r>
      <w:r>
        <w:rPr>
          <w:rFonts w:hint="eastAsia" w:eastAsia="宋体" w:cs="Times New Roman"/>
          <w:b/>
          <w:bCs/>
          <w:kern w:val="0"/>
          <w:sz w:val="20"/>
          <w:lang w:val="en-GB" w:eastAsia="en-US"/>
        </w:rPr>
        <w:t>bands</w:t>
      </w:r>
      <w:r>
        <w:rPr>
          <w:rFonts w:hint="eastAsia" w:eastAsia="宋体" w:cs="Times New Roman"/>
          <w:b/>
          <w:bCs/>
          <w:kern w:val="0"/>
          <w:sz w:val="20"/>
          <w:lang w:val="en-US" w:eastAsia="zh-CN"/>
        </w:rPr>
        <w:t xml:space="preserve"> and </w:t>
      </w:r>
      <w:r>
        <w:rPr>
          <w:rFonts w:hint="eastAsia" w:eastAsia="宋体" w:cs="Times New Roman"/>
          <w:b/>
          <w:bCs/>
          <w:kern w:val="0"/>
          <w:sz w:val="20"/>
          <w:lang w:val="en-GB" w:eastAsia="en-US"/>
        </w:rPr>
        <w:t xml:space="preserve">257 to 512 </w:t>
      </w:r>
      <w:r>
        <w:rPr>
          <w:rFonts w:hint="eastAsia" w:eastAsia="宋体" w:cs="Times New Roman"/>
          <w:b/>
          <w:bCs/>
          <w:kern w:val="0"/>
          <w:sz w:val="20"/>
          <w:lang w:val="en-US" w:eastAsia="zh-CN"/>
        </w:rPr>
        <w:t>are</w:t>
      </w:r>
      <w:r>
        <w:rPr>
          <w:rFonts w:hint="eastAsia" w:eastAsia="宋体" w:cs="Times New Roman"/>
          <w:b/>
          <w:bCs/>
          <w:kern w:val="0"/>
          <w:sz w:val="20"/>
          <w:lang w:val="en-GB" w:eastAsia="en-US"/>
        </w:rPr>
        <w:t xml:space="preserve"> reserved for </w:t>
      </w:r>
      <w:r>
        <w:rPr>
          <w:rFonts w:hint="eastAsia" w:eastAsia="宋体" w:cs="Times New Roman"/>
          <w:b/>
          <w:bCs/>
          <w:kern w:val="0"/>
          <w:sz w:val="20"/>
          <w:lang w:val="en-US" w:eastAsia="zh-CN"/>
        </w:rPr>
        <w:t xml:space="preserve">FR2 </w:t>
      </w:r>
      <w:r>
        <w:rPr>
          <w:rFonts w:hint="eastAsia" w:eastAsia="宋体" w:cs="Times New Roman"/>
          <w:b/>
          <w:bCs/>
          <w:kern w:val="0"/>
          <w:sz w:val="20"/>
          <w:lang w:val="en-GB" w:eastAsia="en-US"/>
        </w:rPr>
        <w:t>bands</w:t>
      </w:r>
      <w:r>
        <w:rPr>
          <w:rFonts w:hint="eastAsia" w:cs="Times New Roman"/>
          <w:b/>
          <w:bCs/>
          <w:kern w:val="0"/>
          <w:sz w:val="20"/>
          <w:lang w:val="en-US" w:eastAsia="zh-CN"/>
        </w:rPr>
        <w:t>. There are lots of unused band number in each frequency range.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i w:val="0"/>
          <w:iCs w:val="0"/>
          <w:kern w:val="0"/>
          <w:sz w:val="20"/>
          <w:lang w:val="en-US" w:eastAsia="zh-CN"/>
        </w:rPr>
        <w:t xml:space="preserve">Proposal 3: </w:t>
      </w:r>
      <w:r>
        <w:rPr>
          <w:rFonts w:hint="eastAsia" w:cs="Times New Roman"/>
          <w:b/>
          <w:bCs/>
          <w:kern w:val="0"/>
          <w:sz w:val="20"/>
          <w:lang w:val="en-US" w:eastAsia="zh-CN"/>
        </w:rPr>
        <w:t xml:space="preserve">6GR bands, both 5G NR refarming bands (including satellite bands) and new 6GR bands should be considered. The band numbers of refarming bands in 6GR should be same with the band numbers of 5G NR, and new 6GR bands should be introduced on </w:t>
      </w:r>
      <w:r>
        <w:rPr>
          <w:rFonts w:hint="default" w:cs="Times New Roman"/>
          <w:b/>
          <w:bCs/>
          <w:kern w:val="0"/>
          <w:sz w:val="20"/>
          <w:lang w:val="en-US" w:eastAsia="zh-CN"/>
        </w:rPr>
        <w:t>“</w:t>
      </w:r>
      <w:r>
        <w:rPr>
          <w:rFonts w:hint="eastAsia" w:cs="Times New Roman"/>
          <w:b/>
          <w:bCs/>
          <w:kern w:val="0"/>
          <w:sz w:val="20"/>
          <w:lang w:val="en-GB" w:eastAsia="en-US"/>
        </w:rPr>
        <w:t>first come first served</w:t>
      </w:r>
      <w:r>
        <w:rPr>
          <w:rFonts w:hint="default" w:cs="Times New Roman"/>
          <w:b/>
          <w:bCs/>
          <w:kern w:val="0"/>
          <w:sz w:val="20"/>
          <w:lang w:val="en-US" w:eastAsia="zh-CN"/>
        </w:rPr>
        <w:t>”</w:t>
      </w:r>
      <w:r>
        <w:rPr>
          <w:rFonts w:hint="eastAsia" w:cs="Times New Roman"/>
          <w:b/>
          <w:bCs/>
          <w:kern w:val="0"/>
          <w:sz w:val="20"/>
          <w:lang w:val="en-US" w:eastAsia="zh-CN"/>
        </w:rPr>
        <w:t xml:space="preserve"> basis.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4: All of the 6GR</w:t>
      </w:r>
      <w:r>
        <w:rPr>
          <w:rFonts w:hint="eastAsia" w:cs="Times New Roman"/>
          <w:b/>
          <w:bCs/>
          <w:kern w:val="0"/>
          <w:sz w:val="20"/>
          <w:lang w:val="en-GB" w:eastAsia="en-US"/>
        </w:rPr>
        <w:t xml:space="preserve"> band numbers </w:t>
      </w:r>
      <w:r>
        <w:rPr>
          <w:rFonts w:hint="eastAsia" w:cs="Times New Roman"/>
          <w:b/>
          <w:bCs/>
          <w:kern w:val="0"/>
          <w:sz w:val="20"/>
          <w:lang w:val="en-US" w:eastAsia="zh-CN"/>
        </w:rPr>
        <w:t>should be</w:t>
      </w:r>
      <w:r>
        <w:rPr>
          <w:rFonts w:hint="eastAsia" w:cs="Times New Roman"/>
          <w:b/>
          <w:bCs/>
          <w:kern w:val="0"/>
          <w:sz w:val="20"/>
          <w:lang w:val="en-GB" w:eastAsia="en-US"/>
        </w:rPr>
        <w:t xml:space="preserve"> written with a </w:t>
      </w:r>
      <w:r>
        <w:rPr>
          <w:rFonts w:hint="eastAsia" w:cs="Times New Roman"/>
          <w:b/>
          <w:bCs/>
          <w:kern w:val="0"/>
          <w:sz w:val="20"/>
          <w:lang w:val="en-US" w:eastAsia="zh-CN"/>
        </w:rPr>
        <w:t xml:space="preserve">new </w:t>
      </w:r>
      <w:r>
        <w:rPr>
          <w:rFonts w:hint="eastAsia" w:cs="Times New Roman"/>
          <w:b/>
          <w:bCs/>
          <w:kern w:val="0"/>
          <w:sz w:val="20"/>
          <w:lang w:val="en-GB" w:eastAsia="en-US"/>
        </w:rPr>
        <w:t>prefix</w:t>
      </w:r>
      <w:r>
        <w:rPr>
          <w:rFonts w:hint="eastAsia" w:cs="Times New Roman"/>
          <w:b/>
          <w:bCs/>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kern w:val="0"/>
          <w:sz w:val="20"/>
          <w:u w:val="single"/>
          <w:lang w:val="en-US" w:eastAsia="zh-CN"/>
        </w:rPr>
      </w:pPr>
      <w:r>
        <w:rPr>
          <w:rFonts w:hint="eastAsia" w:cs="Times New Roman"/>
          <w:b w:val="0"/>
          <w:bCs w:val="0"/>
          <w:i w:val="0"/>
          <w:iCs w:val="0"/>
          <w:kern w:val="0"/>
          <w:sz w:val="20"/>
          <w:u w:val="single"/>
          <w:lang w:val="en-US" w:eastAsia="zh-CN"/>
        </w:rPr>
        <w:t>Band combination definition and simplification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 xml:space="preserve">Observation 4. In </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band group</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 xml:space="preserve"> conception, the bands between two different band groups can support inter-band CA band combinations by default, while for the bands in the same groups, CA is not supported and only </w:t>
      </w:r>
      <w:r>
        <w:rPr>
          <w:rFonts w:hint="eastAsia" w:cs="Times New Roman"/>
          <w:b/>
          <w:bCs/>
          <w:i w:val="0"/>
          <w:iCs w:val="0"/>
          <w:kern w:val="0"/>
          <w:sz w:val="20"/>
          <w:lang w:val="en-GB" w:eastAsia="zh-CN"/>
        </w:rPr>
        <w:t>one band is allowed to operate at a time</w:t>
      </w:r>
      <w:r>
        <w:rPr>
          <w:rFonts w:hint="eastAsia" w:cs="Times New Roman"/>
          <w:b/>
          <w:bCs/>
          <w:i w:val="0"/>
          <w:iCs w:val="0"/>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 xml:space="preserve">Observation 5. From band combination aspect, although </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band group</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 xml:space="preserve"> concept can largely reduce the band combination number, there are cons e.g. it may not reflect operator</w:t>
      </w:r>
      <w:r>
        <w:rPr>
          <w:rFonts w:hint="default" w:cs="Times New Roman"/>
          <w:b/>
          <w:bCs/>
          <w:i w:val="0"/>
          <w:iCs w:val="0"/>
          <w:kern w:val="0"/>
          <w:sz w:val="20"/>
          <w:lang w:val="en-US" w:eastAsia="zh-CN"/>
        </w:rPr>
        <w:t>’</w:t>
      </w:r>
      <w:r>
        <w:rPr>
          <w:rFonts w:hint="eastAsia" w:cs="Times New Roman"/>
          <w:b/>
          <w:bCs/>
          <w:i w:val="0"/>
          <w:iCs w:val="0"/>
          <w:kern w:val="0"/>
          <w:sz w:val="20"/>
          <w:lang w:val="en-US" w:eastAsia="zh-CN"/>
        </w:rPr>
        <w:t>s demand in the same band group, HPUE and high order band combination and etc..</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Proposal 5. To improve the PC3 band specific requirements (i.e. MSD, </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T</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lang w:val="en-US" w:eastAsia="zh-CN"/>
        </w:rPr>
        <w:t>/</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R</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vertAlign w:val="baseli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             - For </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T</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lang w:val="en-US" w:eastAsia="zh-CN"/>
        </w:rPr>
        <w:t>/</w:t>
      </w:r>
      <w:r>
        <w:rPr>
          <w:rFonts w:hint="default" w:ascii="Times New Roman" w:hAnsi="Times New Roman" w:cs="Times New Roman"/>
          <w:b/>
          <w:bCs/>
          <w:i w:val="0"/>
          <w:iCs w:val="0"/>
          <w:kern w:val="0"/>
          <w:sz w:val="20"/>
          <w:szCs w:val="20"/>
          <w:lang w:val="en-GB" w:eastAsia="zh-CN"/>
        </w:rPr>
        <w:t>Δ</w:t>
      </w:r>
      <w:r>
        <w:rPr>
          <w:rFonts w:hint="eastAsia" w:cs="Times New Roman"/>
          <w:b/>
          <w:bCs/>
          <w:i w:val="0"/>
          <w:iCs w:val="0"/>
          <w:kern w:val="0"/>
          <w:sz w:val="20"/>
          <w:szCs w:val="20"/>
          <w:lang w:val="en-GB" w:eastAsia="zh-CN"/>
        </w:rPr>
        <w:t>R</w:t>
      </w:r>
      <w:r>
        <w:rPr>
          <w:rFonts w:hint="eastAsia" w:cs="Times New Roman"/>
          <w:b/>
          <w:bCs/>
          <w:i w:val="0"/>
          <w:iCs w:val="0"/>
          <w:kern w:val="0"/>
          <w:sz w:val="20"/>
          <w:szCs w:val="20"/>
          <w:vertAlign w:val="subscript"/>
          <w:lang w:val="en-GB" w:eastAsia="zh-CN"/>
        </w:rPr>
        <w:t>IB</w:t>
      </w:r>
      <w:r>
        <w:rPr>
          <w:rFonts w:hint="eastAsia" w:cs="Times New Roman"/>
          <w:b/>
          <w:bCs/>
          <w:i w:val="0"/>
          <w:iCs w:val="0"/>
          <w:kern w:val="0"/>
          <w:sz w:val="20"/>
          <w:szCs w:val="20"/>
          <w:vertAlign w:val="baseline"/>
          <w:lang w:val="en-US" w:eastAsia="zh-CN"/>
        </w:rPr>
        <w:t>, to use equation-based/LUT-like approach based on PRD guidance.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i w:val="0"/>
          <w:iCs w:val="0"/>
          <w:kern w:val="0"/>
          <w:sz w:val="20"/>
          <w:szCs w:val="20"/>
          <w:vertAlign w:val="baseline"/>
          <w:lang w:val="en-US" w:eastAsia="zh-CN"/>
        </w:rPr>
      </w:pPr>
      <w:r>
        <w:rPr>
          <w:rFonts w:hint="eastAsia" w:cs="Times New Roman"/>
          <w:b/>
          <w:bCs/>
          <w:i w:val="0"/>
          <w:iCs w:val="0"/>
          <w:kern w:val="0"/>
          <w:sz w:val="20"/>
          <w:szCs w:val="20"/>
          <w:vertAlign w:val="baseline"/>
          <w:lang w:val="en-US" w:eastAsia="zh-CN"/>
        </w:rPr>
        <w:t xml:space="preserve">             - For MSD, to use LUT-like approach and use practical RF parameters to derive the MSD value.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i w:val="0"/>
          <w:iCs w:val="0"/>
          <w:kern w:val="0"/>
          <w:sz w:val="20"/>
          <w:szCs w:val="20"/>
          <w:highlight w:val="yellow"/>
          <w:vertAlign w:val="baseline"/>
          <w:lang w:val="en-US" w:eastAsia="zh-CN"/>
        </w:rPr>
      </w:pPr>
      <w:r>
        <w:rPr>
          <w:rFonts w:hint="eastAsia" w:cs="Times New Roman"/>
          <w:b/>
          <w:bCs/>
          <w:i w:val="0"/>
          <w:iCs w:val="0"/>
          <w:kern w:val="0"/>
          <w:sz w:val="20"/>
          <w:szCs w:val="20"/>
          <w:vertAlign w:val="baseline"/>
          <w:lang w:val="en-US" w:eastAsia="zh-CN"/>
        </w:rPr>
        <w:t>Proposal 6: In 6GR, RAN4 should focus on the band configurations for real deployment and RAN4 should discuss the criteria on how to judge it.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bCs/>
          <w:sz w:val="20"/>
          <w:szCs w:val="20"/>
          <w:lang w:val="en-US" w:eastAsia="zh-CN"/>
        </w:rPr>
      </w:pPr>
      <w:r>
        <w:rPr>
          <w:rFonts w:hint="eastAsia"/>
          <w:b/>
          <w:bCs/>
          <w:sz w:val="20"/>
          <w:szCs w:val="20"/>
          <w:lang w:val="en-US" w:eastAsia="zh-CN"/>
        </w:rPr>
        <w:t xml:space="preserve">Proposal 7. Discuss the necessity of BCS </w:t>
      </w:r>
      <w:r>
        <w:rPr>
          <w:rFonts w:hint="eastAsia" w:cs="Times New Roman"/>
          <w:b/>
          <w:bCs/>
          <w:i w:val="0"/>
          <w:iCs w:val="0"/>
          <w:kern w:val="0"/>
          <w:sz w:val="20"/>
          <w:szCs w:val="20"/>
          <w:vertAlign w:val="baseline"/>
          <w:lang w:val="en-US" w:eastAsia="zh-CN"/>
        </w:rPr>
        <w:t>for inter-band NR CA in 6GR.</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Proposal 8. Discuss if it is feasible to use database approach for the configuration requesting and status reports updates work.</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Proposal 9. Discuss if it is feasible for the band configuration errors self-checking in the database/JSON file.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i w:val="0"/>
          <w:iCs w:val="0"/>
          <w:kern w:val="0"/>
          <w:sz w:val="20"/>
          <w:u w:val="single"/>
          <w:lang w:val="en-US" w:eastAsia="zh-CN"/>
        </w:rPr>
      </w:pPr>
      <w:r>
        <w:rPr>
          <w:rFonts w:hint="eastAsia" w:cs="Times New Roman"/>
          <w:b w:val="0"/>
          <w:bCs w:val="0"/>
          <w:i w:val="0"/>
          <w:iCs w:val="0"/>
          <w:kern w:val="0"/>
          <w:sz w:val="20"/>
          <w:szCs w:val="20"/>
          <w:u w:val="single"/>
          <w:lang w:val="en-US" w:eastAsia="zh-CN"/>
        </w:rPr>
        <w:t xml:space="preserve">Definition of </w:t>
      </w:r>
      <w:r>
        <w:rPr>
          <w:rFonts w:hint="default" w:cs="Times New Roman"/>
          <w:b w:val="0"/>
          <w:bCs w:val="0"/>
          <w:i w:val="0"/>
          <w:iCs w:val="0"/>
          <w:kern w:val="0"/>
          <w:sz w:val="20"/>
          <w:szCs w:val="20"/>
          <w:u w:val="single"/>
          <w:lang w:val="en-US" w:eastAsia="zh-CN"/>
        </w:rPr>
        <w:t>frequency ranges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cs="Times New Roman"/>
          <w:b/>
          <w:bCs/>
          <w:kern w:val="0"/>
          <w:sz w:val="20"/>
          <w:szCs w:val="20"/>
          <w:lang w:val="en-US" w:eastAsia="zh-CN" w:bidi="ar-SA"/>
        </w:rPr>
      </w:pPr>
      <w:r>
        <w:rPr>
          <w:rFonts w:hint="eastAsia" w:eastAsia="等线"/>
          <w:b/>
          <w:bCs/>
          <w:lang w:val="en-US" w:eastAsia="zh-CN"/>
        </w:rPr>
        <w:t>Proposal 10: Postpone the discussion on FR extension and focus on the relevant technical discussions in 6G SI phase.</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both"/>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[1]RP-25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default" w:eastAsiaTheme="minorEastAsia"/>
          <w:sz w:val="20"/>
          <w:szCs w:val="20"/>
          <w:lang w:val="en-US" w:eastAsia="zh-CN"/>
        </w:rPr>
      </w:pPr>
      <w:r>
        <w:rPr>
          <w:rFonts w:hint="eastAsia" w:cs="Times New Roman"/>
          <w:b w:val="0"/>
          <w:bCs/>
          <w:sz w:val="20"/>
          <w:szCs w:val="20"/>
          <w:highlight w:val="none"/>
          <w:lang w:val="en-US" w:eastAsia="zh-CN"/>
        </w:rPr>
        <w:t xml:space="preserve">[2] </w:t>
      </w:r>
      <w:r>
        <w:rPr>
          <w:rFonts w:hint="default" w:cs="Times New Roman"/>
          <w:b w:val="0"/>
          <w:bCs/>
          <w:sz w:val="20"/>
          <w:szCs w:val="20"/>
          <w:highlight w:val="none"/>
          <w:lang w:val="en-US" w:eastAsia="zh-CN"/>
        </w:rPr>
        <w:t>Permanent Reference Document (PRD);</w:t>
      </w:r>
      <w:r>
        <w:rPr>
          <w:rFonts w:hint="eastAsia" w:cs="Times New Roman"/>
          <w:b w:val="0"/>
          <w:bCs/>
          <w:sz w:val="20"/>
          <w:szCs w:val="20"/>
          <w:highlight w:val="none"/>
          <w:lang w:val="en-US" w:eastAsia="zh-CN"/>
        </w:rPr>
        <w:t xml:space="preserve"> </w:t>
      </w:r>
      <w:r>
        <w:rPr>
          <w:rFonts w:hint="default" w:cs="Times New Roman"/>
          <w:b w:val="0"/>
          <w:bCs/>
          <w:sz w:val="20"/>
          <w:szCs w:val="20"/>
          <w:highlight w:val="none"/>
          <w:lang w:val="en-US" w:eastAsia="zh-CN"/>
        </w:rPr>
        <w:t>Rules, guidelines and ways of working for introduction of band combinations in NR and LTE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BE8715A"/>
    <w:multiLevelType w:val="singleLevel"/>
    <w:tmpl w:val="FBE8715A"/>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FD062E0"/>
    <w:multiLevelType w:val="multilevel"/>
    <w:tmpl w:val="0FD062E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12662753"/>
    <w:multiLevelType w:val="singleLevel"/>
    <w:tmpl w:val="12662753"/>
    <w:lvl w:ilvl="0" w:tentative="0">
      <w:start w:val="1"/>
      <w:numFmt w:val="decimal"/>
      <w:suff w:val="space"/>
      <w:lvlText w:val="%1)"/>
      <w:lvlJc w:val="left"/>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6"/>
  </w:num>
  <w:num w:numId="4">
    <w:abstractNumId w:val="7"/>
  </w:num>
  <w:num w:numId="5">
    <w:abstractNumId w:val="1"/>
  </w:num>
  <w:num w:numId="6">
    <w:abstractNumId w:val="0"/>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038"/>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BFC"/>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5EDC"/>
    <w:rsid w:val="00447360"/>
    <w:rsid w:val="004473B1"/>
    <w:rsid w:val="00450ED2"/>
    <w:rsid w:val="004527EF"/>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516"/>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4041"/>
    <w:rsid w:val="005B5EA3"/>
    <w:rsid w:val="005C460A"/>
    <w:rsid w:val="005C7FA5"/>
    <w:rsid w:val="005D070D"/>
    <w:rsid w:val="005E40FB"/>
    <w:rsid w:val="005F1838"/>
    <w:rsid w:val="005F7127"/>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6514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0ADD"/>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7C78"/>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4B0D"/>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5423"/>
    <w:rsid w:val="01017306"/>
    <w:rsid w:val="0104077A"/>
    <w:rsid w:val="01101B26"/>
    <w:rsid w:val="01117244"/>
    <w:rsid w:val="0117001C"/>
    <w:rsid w:val="011A0B49"/>
    <w:rsid w:val="011E09FA"/>
    <w:rsid w:val="011F019D"/>
    <w:rsid w:val="01216A56"/>
    <w:rsid w:val="01370912"/>
    <w:rsid w:val="0139010F"/>
    <w:rsid w:val="014A0623"/>
    <w:rsid w:val="01536583"/>
    <w:rsid w:val="015F254D"/>
    <w:rsid w:val="015F4DA5"/>
    <w:rsid w:val="0163078D"/>
    <w:rsid w:val="01655B8F"/>
    <w:rsid w:val="017554EF"/>
    <w:rsid w:val="01764F01"/>
    <w:rsid w:val="018107C9"/>
    <w:rsid w:val="01854FE9"/>
    <w:rsid w:val="0186020E"/>
    <w:rsid w:val="01895C63"/>
    <w:rsid w:val="018E207B"/>
    <w:rsid w:val="0190283E"/>
    <w:rsid w:val="019B4930"/>
    <w:rsid w:val="019D155B"/>
    <w:rsid w:val="019E58B5"/>
    <w:rsid w:val="01A428BB"/>
    <w:rsid w:val="01AE307F"/>
    <w:rsid w:val="01B315BE"/>
    <w:rsid w:val="01B35169"/>
    <w:rsid w:val="01B91A9C"/>
    <w:rsid w:val="01C00B7B"/>
    <w:rsid w:val="01D46B8D"/>
    <w:rsid w:val="01D866D8"/>
    <w:rsid w:val="01D92520"/>
    <w:rsid w:val="01EE2663"/>
    <w:rsid w:val="01F90434"/>
    <w:rsid w:val="01FA0209"/>
    <w:rsid w:val="01FB366B"/>
    <w:rsid w:val="01FD3930"/>
    <w:rsid w:val="01FF63A5"/>
    <w:rsid w:val="020129D0"/>
    <w:rsid w:val="021235C4"/>
    <w:rsid w:val="021B7C87"/>
    <w:rsid w:val="02210DF0"/>
    <w:rsid w:val="02291BFF"/>
    <w:rsid w:val="022D4A6E"/>
    <w:rsid w:val="023128A5"/>
    <w:rsid w:val="023A13EA"/>
    <w:rsid w:val="023B0A39"/>
    <w:rsid w:val="023C78A7"/>
    <w:rsid w:val="023D26BA"/>
    <w:rsid w:val="023D5A26"/>
    <w:rsid w:val="02444B7E"/>
    <w:rsid w:val="024527EF"/>
    <w:rsid w:val="024A5964"/>
    <w:rsid w:val="024B023C"/>
    <w:rsid w:val="024B2D79"/>
    <w:rsid w:val="024D6B6A"/>
    <w:rsid w:val="024F1718"/>
    <w:rsid w:val="024F6C8C"/>
    <w:rsid w:val="02510B5E"/>
    <w:rsid w:val="02512BE3"/>
    <w:rsid w:val="0254125E"/>
    <w:rsid w:val="02566C17"/>
    <w:rsid w:val="02580567"/>
    <w:rsid w:val="02655431"/>
    <w:rsid w:val="02656EE1"/>
    <w:rsid w:val="026E6F9B"/>
    <w:rsid w:val="027275A1"/>
    <w:rsid w:val="027371D9"/>
    <w:rsid w:val="0276366F"/>
    <w:rsid w:val="027C45A5"/>
    <w:rsid w:val="027E2BA4"/>
    <w:rsid w:val="027F646E"/>
    <w:rsid w:val="028D15B2"/>
    <w:rsid w:val="028F6D4C"/>
    <w:rsid w:val="02933CBB"/>
    <w:rsid w:val="02951DBD"/>
    <w:rsid w:val="029A69A7"/>
    <w:rsid w:val="029B04E7"/>
    <w:rsid w:val="02A10998"/>
    <w:rsid w:val="02A82715"/>
    <w:rsid w:val="02A931C0"/>
    <w:rsid w:val="02AB0FBC"/>
    <w:rsid w:val="02AE6812"/>
    <w:rsid w:val="02B34B20"/>
    <w:rsid w:val="02B72F21"/>
    <w:rsid w:val="02C5006F"/>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5500B"/>
    <w:rsid w:val="033C68CE"/>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77DFA"/>
    <w:rsid w:val="03AA5C06"/>
    <w:rsid w:val="03B338C9"/>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E1B9C"/>
    <w:rsid w:val="04006F66"/>
    <w:rsid w:val="04030035"/>
    <w:rsid w:val="040C0EB2"/>
    <w:rsid w:val="040F0942"/>
    <w:rsid w:val="04251A4C"/>
    <w:rsid w:val="04264B8D"/>
    <w:rsid w:val="042D2E97"/>
    <w:rsid w:val="04305EA0"/>
    <w:rsid w:val="04310833"/>
    <w:rsid w:val="04343921"/>
    <w:rsid w:val="043865BF"/>
    <w:rsid w:val="043A14AD"/>
    <w:rsid w:val="043F0407"/>
    <w:rsid w:val="044A0B45"/>
    <w:rsid w:val="044C78D8"/>
    <w:rsid w:val="04537B11"/>
    <w:rsid w:val="045B1940"/>
    <w:rsid w:val="045E5422"/>
    <w:rsid w:val="04684A28"/>
    <w:rsid w:val="046912C1"/>
    <w:rsid w:val="046C0EAE"/>
    <w:rsid w:val="046D32F0"/>
    <w:rsid w:val="04782230"/>
    <w:rsid w:val="0479507E"/>
    <w:rsid w:val="047A15BD"/>
    <w:rsid w:val="04894975"/>
    <w:rsid w:val="04A65723"/>
    <w:rsid w:val="04B14B03"/>
    <w:rsid w:val="04BF59AA"/>
    <w:rsid w:val="04C27FBA"/>
    <w:rsid w:val="04C509AD"/>
    <w:rsid w:val="04C81265"/>
    <w:rsid w:val="04DA1A87"/>
    <w:rsid w:val="04DE2DA3"/>
    <w:rsid w:val="04EB6DF8"/>
    <w:rsid w:val="04FF1C94"/>
    <w:rsid w:val="04FF7D5A"/>
    <w:rsid w:val="0502349F"/>
    <w:rsid w:val="050E7487"/>
    <w:rsid w:val="05161D2D"/>
    <w:rsid w:val="0522500E"/>
    <w:rsid w:val="052E568F"/>
    <w:rsid w:val="053973F0"/>
    <w:rsid w:val="053E65E7"/>
    <w:rsid w:val="05432527"/>
    <w:rsid w:val="0543341E"/>
    <w:rsid w:val="05497A54"/>
    <w:rsid w:val="054E2A6F"/>
    <w:rsid w:val="0555228E"/>
    <w:rsid w:val="055E60D6"/>
    <w:rsid w:val="055F2A5D"/>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5B2B05"/>
    <w:rsid w:val="06637BD9"/>
    <w:rsid w:val="066974D8"/>
    <w:rsid w:val="06782F84"/>
    <w:rsid w:val="067C28D6"/>
    <w:rsid w:val="06896C4B"/>
    <w:rsid w:val="068E06BC"/>
    <w:rsid w:val="069201CB"/>
    <w:rsid w:val="06956E2E"/>
    <w:rsid w:val="06B2457F"/>
    <w:rsid w:val="06B741D9"/>
    <w:rsid w:val="06BF45D2"/>
    <w:rsid w:val="06C457B6"/>
    <w:rsid w:val="06CD4A70"/>
    <w:rsid w:val="06D21925"/>
    <w:rsid w:val="06DA4639"/>
    <w:rsid w:val="06DF4C13"/>
    <w:rsid w:val="06E3065B"/>
    <w:rsid w:val="06E7678C"/>
    <w:rsid w:val="06F14C51"/>
    <w:rsid w:val="06F42A88"/>
    <w:rsid w:val="06F801C0"/>
    <w:rsid w:val="07105178"/>
    <w:rsid w:val="0712124C"/>
    <w:rsid w:val="071426A5"/>
    <w:rsid w:val="071614A3"/>
    <w:rsid w:val="071C13A8"/>
    <w:rsid w:val="071E2EF6"/>
    <w:rsid w:val="072C236B"/>
    <w:rsid w:val="072C2C42"/>
    <w:rsid w:val="072F6F69"/>
    <w:rsid w:val="07304ED7"/>
    <w:rsid w:val="07324CB2"/>
    <w:rsid w:val="07330445"/>
    <w:rsid w:val="073D143C"/>
    <w:rsid w:val="073E76B1"/>
    <w:rsid w:val="0747308D"/>
    <w:rsid w:val="074855FD"/>
    <w:rsid w:val="074C2C73"/>
    <w:rsid w:val="075D7D96"/>
    <w:rsid w:val="07627CA0"/>
    <w:rsid w:val="076319C4"/>
    <w:rsid w:val="076925D2"/>
    <w:rsid w:val="077179E6"/>
    <w:rsid w:val="077241E3"/>
    <w:rsid w:val="07731BAD"/>
    <w:rsid w:val="07884768"/>
    <w:rsid w:val="078C5933"/>
    <w:rsid w:val="078D336C"/>
    <w:rsid w:val="078D4944"/>
    <w:rsid w:val="07971B3F"/>
    <w:rsid w:val="07983294"/>
    <w:rsid w:val="07983B60"/>
    <w:rsid w:val="079F1838"/>
    <w:rsid w:val="07A2030D"/>
    <w:rsid w:val="07A44D88"/>
    <w:rsid w:val="07A5677E"/>
    <w:rsid w:val="07A93991"/>
    <w:rsid w:val="07AA7678"/>
    <w:rsid w:val="07AB6CD3"/>
    <w:rsid w:val="07AD0CE8"/>
    <w:rsid w:val="07B00887"/>
    <w:rsid w:val="07B51934"/>
    <w:rsid w:val="07B9290D"/>
    <w:rsid w:val="07BC1218"/>
    <w:rsid w:val="07BE52B9"/>
    <w:rsid w:val="07C55A1A"/>
    <w:rsid w:val="07C97654"/>
    <w:rsid w:val="07D57946"/>
    <w:rsid w:val="07DF20AC"/>
    <w:rsid w:val="07E661D8"/>
    <w:rsid w:val="07E6675C"/>
    <w:rsid w:val="07EC7011"/>
    <w:rsid w:val="07ED524D"/>
    <w:rsid w:val="080124E3"/>
    <w:rsid w:val="080B341D"/>
    <w:rsid w:val="080C7FA0"/>
    <w:rsid w:val="080F069A"/>
    <w:rsid w:val="08193C24"/>
    <w:rsid w:val="081D104E"/>
    <w:rsid w:val="082731BE"/>
    <w:rsid w:val="08341060"/>
    <w:rsid w:val="083B30AD"/>
    <w:rsid w:val="084859A3"/>
    <w:rsid w:val="084F3130"/>
    <w:rsid w:val="085B54A5"/>
    <w:rsid w:val="086254E7"/>
    <w:rsid w:val="08637C9A"/>
    <w:rsid w:val="08686F1F"/>
    <w:rsid w:val="08732D34"/>
    <w:rsid w:val="08787FF0"/>
    <w:rsid w:val="08824DF0"/>
    <w:rsid w:val="0889002B"/>
    <w:rsid w:val="089303A1"/>
    <w:rsid w:val="089568D2"/>
    <w:rsid w:val="089B79D9"/>
    <w:rsid w:val="08A44DA6"/>
    <w:rsid w:val="08AA245A"/>
    <w:rsid w:val="08BA6E24"/>
    <w:rsid w:val="08C024D5"/>
    <w:rsid w:val="08C562FD"/>
    <w:rsid w:val="08CA27B1"/>
    <w:rsid w:val="08CF3AF7"/>
    <w:rsid w:val="08E916DF"/>
    <w:rsid w:val="08EA0DE4"/>
    <w:rsid w:val="08EF336C"/>
    <w:rsid w:val="08F473EA"/>
    <w:rsid w:val="08FC0AA5"/>
    <w:rsid w:val="090868CF"/>
    <w:rsid w:val="09122E6E"/>
    <w:rsid w:val="09136472"/>
    <w:rsid w:val="09217201"/>
    <w:rsid w:val="09294EE0"/>
    <w:rsid w:val="092A7C35"/>
    <w:rsid w:val="092B1819"/>
    <w:rsid w:val="092D3C16"/>
    <w:rsid w:val="09306537"/>
    <w:rsid w:val="09355076"/>
    <w:rsid w:val="09392119"/>
    <w:rsid w:val="09445E95"/>
    <w:rsid w:val="09543B3B"/>
    <w:rsid w:val="09562C6B"/>
    <w:rsid w:val="09600FBD"/>
    <w:rsid w:val="0972595C"/>
    <w:rsid w:val="098143BC"/>
    <w:rsid w:val="098500F1"/>
    <w:rsid w:val="0986486F"/>
    <w:rsid w:val="09915CD5"/>
    <w:rsid w:val="099D1BDA"/>
    <w:rsid w:val="09AB3BC1"/>
    <w:rsid w:val="09BD407A"/>
    <w:rsid w:val="09C42E2C"/>
    <w:rsid w:val="09C90E29"/>
    <w:rsid w:val="09D34007"/>
    <w:rsid w:val="09DA0E26"/>
    <w:rsid w:val="09E25DF5"/>
    <w:rsid w:val="09E55691"/>
    <w:rsid w:val="09EF75D1"/>
    <w:rsid w:val="09F67CD5"/>
    <w:rsid w:val="09F90A2C"/>
    <w:rsid w:val="0A016FB8"/>
    <w:rsid w:val="0A054821"/>
    <w:rsid w:val="0A073BAC"/>
    <w:rsid w:val="0A0835C8"/>
    <w:rsid w:val="0A0D500B"/>
    <w:rsid w:val="0A0E549B"/>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E3D3D"/>
    <w:rsid w:val="0AA077E0"/>
    <w:rsid w:val="0AA638DB"/>
    <w:rsid w:val="0AAE48D5"/>
    <w:rsid w:val="0AB155D7"/>
    <w:rsid w:val="0ABD621C"/>
    <w:rsid w:val="0AC01F88"/>
    <w:rsid w:val="0AC0212C"/>
    <w:rsid w:val="0AC81C45"/>
    <w:rsid w:val="0AD27F0A"/>
    <w:rsid w:val="0AD542C1"/>
    <w:rsid w:val="0ADA3B94"/>
    <w:rsid w:val="0ADD5A20"/>
    <w:rsid w:val="0AE10FD9"/>
    <w:rsid w:val="0AF13898"/>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9314C"/>
    <w:rsid w:val="0BBC7261"/>
    <w:rsid w:val="0BBF2B57"/>
    <w:rsid w:val="0BC63DB2"/>
    <w:rsid w:val="0BCB1EC4"/>
    <w:rsid w:val="0BCC3588"/>
    <w:rsid w:val="0BCC4043"/>
    <w:rsid w:val="0BCC4B6A"/>
    <w:rsid w:val="0BCF31D0"/>
    <w:rsid w:val="0C015DF2"/>
    <w:rsid w:val="0C064507"/>
    <w:rsid w:val="0C1E494F"/>
    <w:rsid w:val="0C3427D0"/>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35D1"/>
    <w:rsid w:val="0C814739"/>
    <w:rsid w:val="0C8B63A3"/>
    <w:rsid w:val="0CA23A52"/>
    <w:rsid w:val="0CB94808"/>
    <w:rsid w:val="0CC11AEF"/>
    <w:rsid w:val="0CC37BC2"/>
    <w:rsid w:val="0CC76782"/>
    <w:rsid w:val="0CD23DC3"/>
    <w:rsid w:val="0CD87ABE"/>
    <w:rsid w:val="0CDC55DE"/>
    <w:rsid w:val="0CE26C42"/>
    <w:rsid w:val="0CE632FF"/>
    <w:rsid w:val="0CE76B48"/>
    <w:rsid w:val="0CEB5DBE"/>
    <w:rsid w:val="0CED0068"/>
    <w:rsid w:val="0CFB523A"/>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7842"/>
    <w:rsid w:val="0DF202E1"/>
    <w:rsid w:val="0DF53CE3"/>
    <w:rsid w:val="0DF728AB"/>
    <w:rsid w:val="0E0961C5"/>
    <w:rsid w:val="0E0D2A37"/>
    <w:rsid w:val="0E147898"/>
    <w:rsid w:val="0E165AAA"/>
    <w:rsid w:val="0E175976"/>
    <w:rsid w:val="0E2F216B"/>
    <w:rsid w:val="0E32381C"/>
    <w:rsid w:val="0E3352C6"/>
    <w:rsid w:val="0E38593A"/>
    <w:rsid w:val="0E3A5EE2"/>
    <w:rsid w:val="0E402EF7"/>
    <w:rsid w:val="0E542F3B"/>
    <w:rsid w:val="0E5D26D7"/>
    <w:rsid w:val="0E6271DF"/>
    <w:rsid w:val="0E7071B5"/>
    <w:rsid w:val="0E747934"/>
    <w:rsid w:val="0E81568A"/>
    <w:rsid w:val="0E8842EE"/>
    <w:rsid w:val="0E942250"/>
    <w:rsid w:val="0E944B45"/>
    <w:rsid w:val="0E963344"/>
    <w:rsid w:val="0E9E6E00"/>
    <w:rsid w:val="0EA37816"/>
    <w:rsid w:val="0EA40C1C"/>
    <w:rsid w:val="0EAE78D6"/>
    <w:rsid w:val="0EB72E4B"/>
    <w:rsid w:val="0EBB6C97"/>
    <w:rsid w:val="0EBE0CA8"/>
    <w:rsid w:val="0ECD72AE"/>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4616A"/>
    <w:rsid w:val="0FCE03F5"/>
    <w:rsid w:val="0FD652FD"/>
    <w:rsid w:val="0FD70565"/>
    <w:rsid w:val="0FE34A41"/>
    <w:rsid w:val="0FE6778E"/>
    <w:rsid w:val="0FEA050A"/>
    <w:rsid w:val="0FEC680C"/>
    <w:rsid w:val="0FF83B33"/>
    <w:rsid w:val="10007AD6"/>
    <w:rsid w:val="1019173F"/>
    <w:rsid w:val="101B1E8A"/>
    <w:rsid w:val="101C4A03"/>
    <w:rsid w:val="101D0C86"/>
    <w:rsid w:val="1021217D"/>
    <w:rsid w:val="10325332"/>
    <w:rsid w:val="103F0B95"/>
    <w:rsid w:val="104A023B"/>
    <w:rsid w:val="10505F3B"/>
    <w:rsid w:val="10512311"/>
    <w:rsid w:val="1068540E"/>
    <w:rsid w:val="106B1AEE"/>
    <w:rsid w:val="106D2686"/>
    <w:rsid w:val="107C3E2C"/>
    <w:rsid w:val="107D41AE"/>
    <w:rsid w:val="10887960"/>
    <w:rsid w:val="108C2479"/>
    <w:rsid w:val="109855D8"/>
    <w:rsid w:val="10A471C9"/>
    <w:rsid w:val="10B70B71"/>
    <w:rsid w:val="10BB5146"/>
    <w:rsid w:val="10C715C5"/>
    <w:rsid w:val="10D335EF"/>
    <w:rsid w:val="10D66E32"/>
    <w:rsid w:val="10E5500C"/>
    <w:rsid w:val="10E746EA"/>
    <w:rsid w:val="10E83FE0"/>
    <w:rsid w:val="10EA7482"/>
    <w:rsid w:val="10EC3168"/>
    <w:rsid w:val="10F52718"/>
    <w:rsid w:val="110A01F4"/>
    <w:rsid w:val="110C5208"/>
    <w:rsid w:val="110D1A14"/>
    <w:rsid w:val="111700D2"/>
    <w:rsid w:val="11181663"/>
    <w:rsid w:val="11187A84"/>
    <w:rsid w:val="11234C87"/>
    <w:rsid w:val="11361981"/>
    <w:rsid w:val="114028DC"/>
    <w:rsid w:val="11427730"/>
    <w:rsid w:val="11432686"/>
    <w:rsid w:val="114D36FC"/>
    <w:rsid w:val="116B1117"/>
    <w:rsid w:val="116F1EB0"/>
    <w:rsid w:val="11704C48"/>
    <w:rsid w:val="117B1D6A"/>
    <w:rsid w:val="117C2D9D"/>
    <w:rsid w:val="117F159E"/>
    <w:rsid w:val="11821DC9"/>
    <w:rsid w:val="11840349"/>
    <w:rsid w:val="1186164E"/>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1B1B42"/>
    <w:rsid w:val="1224619F"/>
    <w:rsid w:val="122C1685"/>
    <w:rsid w:val="123A05DB"/>
    <w:rsid w:val="124240B9"/>
    <w:rsid w:val="124D0988"/>
    <w:rsid w:val="12536715"/>
    <w:rsid w:val="12561068"/>
    <w:rsid w:val="126173CF"/>
    <w:rsid w:val="12680E73"/>
    <w:rsid w:val="126D2629"/>
    <w:rsid w:val="12705351"/>
    <w:rsid w:val="12756AB9"/>
    <w:rsid w:val="12763466"/>
    <w:rsid w:val="127E5AA6"/>
    <w:rsid w:val="12864A74"/>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332EE"/>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6E36ED"/>
    <w:rsid w:val="137266E0"/>
    <w:rsid w:val="13802E79"/>
    <w:rsid w:val="13853516"/>
    <w:rsid w:val="138E61A0"/>
    <w:rsid w:val="13940124"/>
    <w:rsid w:val="13940289"/>
    <w:rsid w:val="139C2A9B"/>
    <w:rsid w:val="139D3156"/>
    <w:rsid w:val="13AA5FA1"/>
    <w:rsid w:val="13B44B16"/>
    <w:rsid w:val="13C20262"/>
    <w:rsid w:val="13D024B3"/>
    <w:rsid w:val="13D115EF"/>
    <w:rsid w:val="13D86163"/>
    <w:rsid w:val="13D86A45"/>
    <w:rsid w:val="13DD445E"/>
    <w:rsid w:val="13DE7C83"/>
    <w:rsid w:val="13EB1DBD"/>
    <w:rsid w:val="13F0242F"/>
    <w:rsid w:val="13F241E5"/>
    <w:rsid w:val="13FD073F"/>
    <w:rsid w:val="13FD5237"/>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B3024"/>
    <w:rsid w:val="145F07C7"/>
    <w:rsid w:val="14620EB2"/>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26837"/>
    <w:rsid w:val="14DA3DA1"/>
    <w:rsid w:val="14DC6C19"/>
    <w:rsid w:val="14DF5677"/>
    <w:rsid w:val="14E60B42"/>
    <w:rsid w:val="14EA1C4D"/>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77F47"/>
    <w:rsid w:val="1559587F"/>
    <w:rsid w:val="15675B16"/>
    <w:rsid w:val="1570367F"/>
    <w:rsid w:val="15741298"/>
    <w:rsid w:val="1574662E"/>
    <w:rsid w:val="15751882"/>
    <w:rsid w:val="1575191B"/>
    <w:rsid w:val="157818C6"/>
    <w:rsid w:val="1586686A"/>
    <w:rsid w:val="15881C95"/>
    <w:rsid w:val="158B57F9"/>
    <w:rsid w:val="158B7545"/>
    <w:rsid w:val="15930E74"/>
    <w:rsid w:val="1597601E"/>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B0282"/>
    <w:rsid w:val="161C1C58"/>
    <w:rsid w:val="1626155A"/>
    <w:rsid w:val="16282C4E"/>
    <w:rsid w:val="162E1BBF"/>
    <w:rsid w:val="162F7556"/>
    <w:rsid w:val="16413A3A"/>
    <w:rsid w:val="1644500C"/>
    <w:rsid w:val="16461A95"/>
    <w:rsid w:val="16563130"/>
    <w:rsid w:val="16594F06"/>
    <w:rsid w:val="165A38E6"/>
    <w:rsid w:val="165A53BA"/>
    <w:rsid w:val="165D3729"/>
    <w:rsid w:val="166F5E80"/>
    <w:rsid w:val="16766A92"/>
    <w:rsid w:val="16795C6E"/>
    <w:rsid w:val="167A52A9"/>
    <w:rsid w:val="167B7B40"/>
    <w:rsid w:val="167C6594"/>
    <w:rsid w:val="168053B0"/>
    <w:rsid w:val="16844A51"/>
    <w:rsid w:val="16866882"/>
    <w:rsid w:val="16895E32"/>
    <w:rsid w:val="168F69F2"/>
    <w:rsid w:val="16902703"/>
    <w:rsid w:val="169B16A6"/>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1260C"/>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334AB"/>
    <w:rsid w:val="18793AC0"/>
    <w:rsid w:val="187C5800"/>
    <w:rsid w:val="18812331"/>
    <w:rsid w:val="18816F1C"/>
    <w:rsid w:val="18853F3E"/>
    <w:rsid w:val="18875C23"/>
    <w:rsid w:val="188C3704"/>
    <w:rsid w:val="18956393"/>
    <w:rsid w:val="18A8582C"/>
    <w:rsid w:val="18B50543"/>
    <w:rsid w:val="18BA0ED5"/>
    <w:rsid w:val="18BB61C3"/>
    <w:rsid w:val="18BF0E35"/>
    <w:rsid w:val="18CA40C3"/>
    <w:rsid w:val="18CC0D98"/>
    <w:rsid w:val="18CD7A02"/>
    <w:rsid w:val="18E24DE3"/>
    <w:rsid w:val="18F812CD"/>
    <w:rsid w:val="18F83209"/>
    <w:rsid w:val="18FA6A68"/>
    <w:rsid w:val="19001FFC"/>
    <w:rsid w:val="190E2B4A"/>
    <w:rsid w:val="191C7F43"/>
    <w:rsid w:val="19256D7A"/>
    <w:rsid w:val="192648A8"/>
    <w:rsid w:val="193275C2"/>
    <w:rsid w:val="194D2005"/>
    <w:rsid w:val="19513FF9"/>
    <w:rsid w:val="19517616"/>
    <w:rsid w:val="19655A52"/>
    <w:rsid w:val="19663168"/>
    <w:rsid w:val="197724BD"/>
    <w:rsid w:val="19786B0A"/>
    <w:rsid w:val="197B1715"/>
    <w:rsid w:val="198A41A1"/>
    <w:rsid w:val="199A2059"/>
    <w:rsid w:val="199B4699"/>
    <w:rsid w:val="19A557AD"/>
    <w:rsid w:val="19B46E10"/>
    <w:rsid w:val="19B51AF7"/>
    <w:rsid w:val="19BF20EE"/>
    <w:rsid w:val="19C456C1"/>
    <w:rsid w:val="19C47BB6"/>
    <w:rsid w:val="19C717E6"/>
    <w:rsid w:val="19D368EA"/>
    <w:rsid w:val="19D47ECB"/>
    <w:rsid w:val="19DF018D"/>
    <w:rsid w:val="19F061A1"/>
    <w:rsid w:val="19F42745"/>
    <w:rsid w:val="19F959FC"/>
    <w:rsid w:val="19FA2306"/>
    <w:rsid w:val="19FB62B0"/>
    <w:rsid w:val="1A054259"/>
    <w:rsid w:val="1A081343"/>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E6232"/>
    <w:rsid w:val="1AA053CA"/>
    <w:rsid w:val="1AA25907"/>
    <w:rsid w:val="1AA51A88"/>
    <w:rsid w:val="1AA57BA7"/>
    <w:rsid w:val="1AA74D3D"/>
    <w:rsid w:val="1AB34DB4"/>
    <w:rsid w:val="1AB613FD"/>
    <w:rsid w:val="1AC36D41"/>
    <w:rsid w:val="1AC73C6E"/>
    <w:rsid w:val="1ACF5EB8"/>
    <w:rsid w:val="1AD26086"/>
    <w:rsid w:val="1AD85255"/>
    <w:rsid w:val="1ADC75C9"/>
    <w:rsid w:val="1ADD5ACE"/>
    <w:rsid w:val="1AE013F8"/>
    <w:rsid w:val="1AE8570C"/>
    <w:rsid w:val="1AFB06A3"/>
    <w:rsid w:val="1B0F19AE"/>
    <w:rsid w:val="1B2160BB"/>
    <w:rsid w:val="1B232E86"/>
    <w:rsid w:val="1B2C5C22"/>
    <w:rsid w:val="1B3637AD"/>
    <w:rsid w:val="1B3E0DB5"/>
    <w:rsid w:val="1B454C94"/>
    <w:rsid w:val="1B4D1FD6"/>
    <w:rsid w:val="1B506283"/>
    <w:rsid w:val="1B6C0DF0"/>
    <w:rsid w:val="1B720DAE"/>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50637"/>
    <w:rsid w:val="1C1642A1"/>
    <w:rsid w:val="1C221054"/>
    <w:rsid w:val="1C273D33"/>
    <w:rsid w:val="1C3D79ED"/>
    <w:rsid w:val="1C4032AB"/>
    <w:rsid w:val="1C437911"/>
    <w:rsid w:val="1C46451E"/>
    <w:rsid w:val="1C4672ED"/>
    <w:rsid w:val="1C467AB6"/>
    <w:rsid w:val="1C587FCF"/>
    <w:rsid w:val="1C6277A9"/>
    <w:rsid w:val="1C707414"/>
    <w:rsid w:val="1C774AD3"/>
    <w:rsid w:val="1C7A3345"/>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CEC56C6"/>
    <w:rsid w:val="1D037029"/>
    <w:rsid w:val="1D050AAF"/>
    <w:rsid w:val="1D1400A4"/>
    <w:rsid w:val="1D1D7103"/>
    <w:rsid w:val="1D1F5791"/>
    <w:rsid w:val="1D2240DB"/>
    <w:rsid w:val="1D2F0222"/>
    <w:rsid w:val="1D3305FF"/>
    <w:rsid w:val="1D395282"/>
    <w:rsid w:val="1D4251BA"/>
    <w:rsid w:val="1D435CE6"/>
    <w:rsid w:val="1D5272BD"/>
    <w:rsid w:val="1D533029"/>
    <w:rsid w:val="1D551881"/>
    <w:rsid w:val="1D581A3D"/>
    <w:rsid w:val="1D5F5386"/>
    <w:rsid w:val="1D6A206A"/>
    <w:rsid w:val="1D7072CE"/>
    <w:rsid w:val="1D73371F"/>
    <w:rsid w:val="1D794A16"/>
    <w:rsid w:val="1D847AE5"/>
    <w:rsid w:val="1D9E30A9"/>
    <w:rsid w:val="1DA142D7"/>
    <w:rsid w:val="1DAB1006"/>
    <w:rsid w:val="1DB33C11"/>
    <w:rsid w:val="1DB95604"/>
    <w:rsid w:val="1DC65562"/>
    <w:rsid w:val="1DD610C1"/>
    <w:rsid w:val="1DE16BA3"/>
    <w:rsid w:val="1DE94164"/>
    <w:rsid w:val="1DEE1B11"/>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E6BFD"/>
    <w:rsid w:val="1E805396"/>
    <w:rsid w:val="1E876810"/>
    <w:rsid w:val="1E884F62"/>
    <w:rsid w:val="1E8C402A"/>
    <w:rsid w:val="1E8D6059"/>
    <w:rsid w:val="1E9D6342"/>
    <w:rsid w:val="1E9D6D15"/>
    <w:rsid w:val="1E9E3341"/>
    <w:rsid w:val="1EA77730"/>
    <w:rsid w:val="1EAF5D76"/>
    <w:rsid w:val="1EB47110"/>
    <w:rsid w:val="1EB77116"/>
    <w:rsid w:val="1EBD1EAD"/>
    <w:rsid w:val="1EC36E9D"/>
    <w:rsid w:val="1ECA4D4D"/>
    <w:rsid w:val="1ECA7FAB"/>
    <w:rsid w:val="1ECD0246"/>
    <w:rsid w:val="1EDA576E"/>
    <w:rsid w:val="1EE25FDD"/>
    <w:rsid w:val="1EE73D82"/>
    <w:rsid w:val="1EF5103F"/>
    <w:rsid w:val="1EFF621F"/>
    <w:rsid w:val="1F065EF2"/>
    <w:rsid w:val="1F090F9B"/>
    <w:rsid w:val="1F0B2103"/>
    <w:rsid w:val="1F0E5D6B"/>
    <w:rsid w:val="1F3B6024"/>
    <w:rsid w:val="1F3E662A"/>
    <w:rsid w:val="1F425753"/>
    <w:rsid w:val="1F456E99"/>
    <w:rsid w:val="1F4E6B74"/>
    <w:rsid w:val="1F4F2219"/>
    <w:rsid w:val="1F614D01"/>
    <w:rsid w:val="1F6961D7"/>
    <w:rsid w:val="1F721405"/>
    <w:rsid w:val="1F7C40BC"/>
    <w:rsid w:val="1F81583C"/>
    <w:rsid w:val="1F8777E8"/>
    <w:rsid w:val="1F935819"/>
    <w:rsid w:val="1FA6556D"/>
    <w:rsid w:val="1FA94C9B"/>
    <w:rsid w:val="1FAF2571"/>
    <w:rsid w:val="1FBC3AF8"/>
    <w:rsid w:val="1FC55EDA"/>
    <w:rsid w:val="1FC81323"/>
    <w:rsid w:val="1FCE593C"/>
    <w:rsid w:val="1FCF6E73"/>
    <w:rsid w:val="1FD50096"/>
    <w:rsid w:val="1FD81D98"/>
    <w:rsid w:val="1FE312AC"/>
    <w:rsid w:val="1FE842E7"/>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82223"/>
    <w:rsid w:val="208C4449"/>
    <w:rsid w:val="208F6BAF"/>
    <w:rsid w:val="20966D8D"/>
    <w:rsid w:val="209F715E"/>
    <w:rsid w:val="20A34A65"/>
    <w:rsid w:val="20A462BA"/>
    <w:rsid w:val="20A46FFC"/>
    <w:rsid w:val="20BF2AAC"/>
    <w:rsid w:val="20C245BE"/>
    <w:rsid w:val="20C7650F"/>
    <w:rsid w:val="20C849C7"/>
    <w:rsid w:val="20C96A07"/>
    <w:rsid w:val="20CB4E61"/>
    <w:rsid w:val="20CE590E"/>
    <w:rsid w:val="20DF2821"/>
    <w:rsid w:val="20DF66D2"/>
    <w:rsid w:val="20E84BAA"/>
    <w:rsid w:val="20EC3F2E"/>
    <w:rsid w:val="20EC7C3E"/>
    <w:rsid w:val="20F533C5"/>
    <w:rsid w:val="210548E9"/>
    <w:rsid w:val="21124D15"/>
    <w:rsid w:val="213533EC"/>
    <w:rsid w:val="213E7119"/>
    <w:rsid w:val="214D1729"/>
    <w:rsid w:val="21530058"/>
    <w:rsid w:val="21755A06"/>
    <w:rsid w:val="21810744"/>
    <w:rsid w:val="218D6EF5"/>
    <w:rsid w:val="2195668B"/>
    <w:rsid w:val="219B5592"/>
    <w:rsid w:val="219C795A"/>
    <w:rsid w:val="219F69EC"/>
    <w:rsid w:val="21A130EA"/>
    <w:rsid w:val="21B422D8"/>
    <w:rsid w:val="21C17010"/>
    <w:rsid w:val="21C267BF"/>
    <w:rsid w:val="21C67F48"/>
    <w:rsid w:val="21CA4D74"/>
    <w:rsid w:val="21CC6535"/>
    <w:rsid w:val="21CD6BCD"/>
    <w:rsid w:val="21CE6067"/>
    <w:rsid w:val="21CF439A"/>
    <w:rsid w:val="21ED77D5"/>
    <w:rsid w:val="21F00127"/>
    <w:rsid w:val="21F82063"/>
    <w:rsid w:val="22033778"/>
    <w:rsid w:val="22097CAB"/>
    <w:rsid w:val="22197A7E"/>
    <w:rsid w:val="221B2DA5"/>
    <w:rsid w:val="221D2FA3"/>
    <w:rsid w:val="2226635F"/>
    <w:rsid w:val="222D1A15"/>
    <w:rsid w:val="222D4F0B"/>
    <w:rsid w:val="222D7F95"/>
    <w:rsid w:val="223D7545"/>
    <w:rsid w:val="22411D14"/>
    <w:rsid w:val="22423BE1"/>
    <w:rsid w:val="22454449"/>
    <w:rsid w:val="224B70B3"/>
    <w:rsid w:val="22500810"/>
    <w:rsid w:val="22544814"/>
    <w:rsid w:val="226347BD"/>
    <w:rsid w:val="22682935"/>
    <w:rsid w:val="2271516D"/>
    <w:rsid w:val="227D55A4"/>
    <w:rsid w:val="227E1569"/>
    <w:rsid w:val="228A4698"/>
    <w:rsid w:val="229154FD"/>
    <w:rsid w:val="22925971"/>
    <w:rsid w:val="229320A7"/>
    <w:rsid w:val="22945167"/>
    <w:rsid w:val="22955D49"/>
    <w:rsid w:val="22A55CD5"/>
    <w:rsid w:val="22C74EE2"/>
    <w:rsid w:val="22CB6237"/>
    <w:rsid w:val="22CC220D"/>
    <w:rsid w:val="22CD14B5"/>
    <w:rsid w:val="22D22923"/>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0179D"/>
    <w:rsid w:val="23536618"/>
    <w:rsid w:val="23577BCB"/>
    <w:rsid w:val="236973F7"/>
    <w:rsid w:val="236F277C"/>
    <w:rsid w:val="23773385"/>
    <w:rsid w:val="237F1158"/>
    <w:rsid w:val="23816932"/>
    <w:rsid w:val="2386788B"/>
    <w:rsid w:val="239C062C"/>
    <w:rsid w:val="23A23998"/>
    <w:rsid w:val="23A2625E"/>
    <w:rsid w:val="23A9484E"/>
    <w:rsid w:val="23B32F98"/>
    <w:rsid w:val="23B84268"/>
    <w:rsid w:val="23C92A3B"/>
    <w:rsid w:val="23D17D7B"/>
    <w:rsid w:val="23D36D91"/>
    <w:rsid w:val="23DA79BF"/>
    <w:rsid w:val="23DB7F7A"/>
    <w:rsid w:val="23DF07A3"/>
    <w:rsid w:val="23E2523B"/>
    <w:rsid w:val="23F70BA5"/>
    <w:rsid w:val="23F93D0D"/>
    <w:rsid w:val="23FB5468"/>
    <w:rsid w:val="23FC5219"/>
    <w:rsid w:val="240464DF"/>
    <w:rsid w:val="2405417E"/>
    <w:rsid w:val="240C7443"/>
    <w:rsid w:val="240E014F"/>
    <w:rsid w:val="240E196D"/>
    <w:rsid w:val="241B5C62"/>
    <w:rsid w:val="241C28C8"/>
    <w:rsid w:val="24205D71"/>
    <w:rsid w:val="24244AA0"/>
    <w:rsid w:val="24267CE7"/>
    <w:rsid w:val="24377DB7"/>
    <w:rsid w:val="244300D9"/>
    <w:rsid w:val="244D425D"/>
    <w:rsid w:val="24500F40"/>
    <w:rsid w:val="24511E39"/>
    <w:rsid w:val="24523EE0"/>
    <w:rsid w:val="2458381E"/>
    <w:rsid w:val="245872F9"/>
    <w:rsid w:val="245943D9"/>
    <w:rsid w:val="245E6B64"/>
    <w:rsid w:val="2463385E"/>
    <w:rsid w:val="247C27F7"/>
    <w:rsid w:val="24821EA2"/>
    <w:rsid w:val="248B0DC8"/>
    <w:rsid w:val="2491334F"/>
    <w:rsid w:val="24967323"/>
    <w:rsid w:val="249D5FC8"/>
    <w:rsid w:val="24A1538E"/>
    <w:rsid w:val="24A800E5"/>
    <w:rsid w:val="24A82CBA"/>
    <w:rsid w:val="24B2386D"/>
    <w:rsid w:val="24B733A6"/>
    <w:rsid w:val="24B9450F"/>
    <w:rsid w:val="24C83F94"/>
    <w:rsid w:val="24E11BFA"/>
    <w:rsid w:val="24F60CDA"/>
    <w:rsid w:val="24FE42EB"/>
    <w:rsid w:val="250D450C"/>
    <w:rsid w:val="25134332"/>
    <w:rsid w:val="25141A5B"/>
    <w:rsid w:val="2521546A"/>
    <w:rsid w:val="252242ED"/>
    <w:rsid w:val="252A2BA6"/>
    <w:rsid w:val="252B49E0"/>
    <w:rsid w:val="2531380D"/>
    <w:rsid w:val="253B4663"/>
    <w:rsid w:val="254A35DD"/>
    <w:rsid w:val="255C215A"/>
    <w:rsid w:val="25657E8F"/>
    <w:rsid w:val="25734B61"/>
    <w:rsid w:val="25825D58"/>
    <w:rsid w:val="25834CB1"/>
    <w:rsid w:val="258F6BC4"/>
    <w:rsid w:val="25975923"/>
    <w:rsid w:val="25994F9B"/>
    <w:rsid w:val="259A3D0A"/>
    <w:rsid w:val="25A34648"/>
    <w:rsid w:val="25A76B90"/>
    <w:rsid w:val="25A95F3E"/>
    <w:rsid w:val="25B7161F"/>
    <w:rsid w:val="25BF6041"/>
    <w:rsid w:val="25C35718"/>
    <w:rsid w:val="25CF0252"/>
    <w:rsid w:val="25D0248E"/>
    <w:rsid w:val="25D04605"/>
    <w:rsid w:val="25D61C5C"/>
    <w:rsid w:val="25E33BEE"/>
    <w:rsid w:val="25F81D70"/>
    <w:rsid w:val="25FB5636"/>
    <w:rsid w:val="25FE58A9"/>
    <w:rsid w:val="26024CE6"/>
    <w:rsid w:val="26046BDC"/>
    <w:rsid w:val="26070462"/>
    <w:rsid w:val="260A2D1F"/>
    <w:rsid w:val="260B5300"/>
    <w:rsid w:val="260D2C45"/>
    <w:rsid w:val="26147FA8"/>
    <w:rsid w:val="26283AFE"/>
    <w:rsid w:val="26395C92"/>
    <w:rsid w:val="26465DA0"/>
    <w:rsid w:val="26497858"/>
    <w:rsid w:val="264A075D"/>
    <w:rsid w:val="26503024"/>
    <w:rsid w:val="265A5249"/>
    <w:rsid w:val="265C76BB"/>
    <w:rsid w:val="265D5D63"/>
    <w:rsid w:val="266237C3"/>
    <w:rsid w:val="266749F2"/>
    <w:rsid w:val="267150F2"/>
    <w:rsid w:val="267550B9"/>
    <w:rsid w:val="269C0A66"/>
    <w:rsid w:val="26B06894"/>
    <w:rsid w:val="26B35A65"/>
    <w:rsid w:val="26C472EC"/>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C50E6"/>
    <w:rsid w:val="273D2762"/>
    <w:rsid w:val="27470B72"/>
    <w:rsid w:val="27525E32"/>
    <w:rsid w:val="275E7380"/>
    <w:rsid w:val="27604751"/>
    <w:rsid w:val="27691E6A"/>
    <w:rsid w:val="2778582E"/>
    <w:rsid w:val="27806765"/>
    <w:rsid w:val="27832596"/>
    <w:rsid w:val="278C1620"/>
    <w:rsid w:val="278D3D24"/>
    <w:rsid w:val="279B1E53"/>
    <w:rsid w:val="27AA3521"/>
    <w:rsid w:val="27AB7429"/>
    <w:rsid w:val="27B31EBD"/>
    <w:rsid w:val="27C55A4B"/>
    <w:rsid w:val="27C57B2B"/>
    <w:rsid w:val="27C8029E"/>
    <w:rsid w:val="27C9058B"/>
    <w:rsid w:val="27CC78AC"/>
    <w:rsid w:val="27D72FE7"/>
    <w:rsid w:val="27D86029"/>
    <w:rsid w:val="27DD45ED"/>
    <w:rsid w:val="27E3651B"/>
    <w:rsid w:val="27E864CC"/>
    <w:rsid w:val="27EC25E3"/>
    <w:rsid w:val="27ED0939"/>
    <w:rsid w:val="27F1498B"/>
    <w:rsid w:val="27F65686"/>
    <w:rsid w:val="27FC5B57"/>
    <w:rsid w:val="27FF3E3E"/>
    <w:rsid w:val="28027A71"/>
    <w:rsid w:val="28185479"/>
    <w:rsid w:val="281A2FA6"/>
    <w:rsid w:val="281F4F67"/>
    <w:rsid w:val="282D12B3"/>
    <w:rsid w:val="283744B4"/>
    <w:rsid w:val="28485D62"/>
    <w:rsid w:val="284B63DC"/>
    <w:rsid w:val="284B7902"/>
    <w:rsid w:val="284C7374"/>
    <w:rsid w:val="2854420A"/>
    <w:rsid w:val="285560D7"/>
    <w:rsid w:val="286E4E70"/>
    <w:rsid w:val="286E74F1"/>
    <w:rsid w:val="28712E5F"/>
    <w:rsid w:val="287326EC"/>
    <w:rsid w:val="28760CA0"/>
    <w:rsid w:val="28796ED0"/>
    <w:rsid w:val="287B218C"/>
    <w:rsid w:val="28833F25"/>
    <w:rsid w:val="2887358B"/>
    <w:rsid w:val="28874F6C"/>
    <w:rsid w:val="28875435"/>
    <w:rsid w:val="288A05DD"/>
    <w:rsid w:val="28937D89"/>
    <w:rsid w:val="289B0550"/>
    <w:rsid w:val="28A30A2D"/>
    <w:rsid w:val="28AB3467"/>
    <w:rsid w:val="28C96C14"/>
    <w:rsid w:val="28CB766F"/>
    <w:rsid w:val="28E138E3"/>
    <w:rsid w:val="28E74216"/>
    <w:rsid w:val="28E87EE4"/>
    <w:rsid w:val="28F63CF6"/>
    <w:rsid w:val="2903396A"/>
    <w:rsid w:val="29081EE9"/>
    <w:rsid w:val="29124309"/>
    <w:rsid w:val="29180A79"/>
    <w:rsid w:val="29215B9F"/>
    <w:rsid w:val="2921752E"/>
    <w:rsid w:val="29297F55"/>
    <w:rsid w:val="292A5408"/>
    <w:rsid w:val="293B1F9E"/>
    <w:rsid w:val="293E09E9"/>
    <w:rsid w:val="294E766A"/>
    <w:rsid w:val="297161D3"/>
    <w:rsid w:val="2978319A"/>
    <w:rsid w:val="29787E0C"/>
    <w:rsid w:val="297E4223"/>
    <w:rsid w:val="2980793C"/>
    <w:rsid w:val="29886D49"/>
    <w:rsid w:val="29897A2F"/>
    <w:rsid w:val="298F42F8"/>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65B8A"/>
    <w:rsid w:val="29DE15A2"/>
    <w:rsid w:val="29EC475A"/>
    <w:rsid w:val="29EF000A"/>
    <w:rsid w:val="29EF3680"/>
    <w:rsid w:val="29EF424E"/>
    <w:rsid w:val="29F31768"/>
    <w:rsid w:val="29F453E6"/>
    <w:rsid w:val="29FA7F26"/>
    <w:rsid w:val="2A0471F6"/>
    <w:rsid w:val="2A0A3B17"/>
    <w:rsid w:val="2A14063E"/>
    <w:rsid w:val="2A166823"/>
    <w:rsid w:val="2A2A3FBC"/>
    <w:rsid w:val="2A332D4E"/>
    <w:rsid w:val="2A35650F"/>
    <w:rsid w:val="2A405845"/>
    <w:rsid w:val="2A415DDF"/>
    <w:rsid w:val="2A4D593F"/>
    <w:rsid w:val="2A5657A8"/>
    <w:rsid w:val="2A5C6B8D"/>
    <w:rsid w:val="2A6D3C84"/>
    <w:rsid w:val="2A6E31F8"/>
    <w:rsid w:val="2A7A56A2"/>
    <w:rsid w:val="2A842C00"/>
    <w:rsid w:val="2A860771"/>
    <w:rsid w:val="2A87174E"/>
    <w:rsid w:val="2A8A2F9C"/>
    <w:rsid w:val="2A8A52DA"/>
    <w:rsid w:val="2A9176E1"/>
    <w:rsid w:val="2A974435"/>
    <w:rsid w:val="2AAA6CF0"/>
    <w:rsid w:val="2AAC5A06"/>
    <w:rsid w:val="2AAE4375"/>
    <w:rsid w:val="2ABB3D6F"/>
    <w:rsid w:val="2AC70B30"/>
    <w:rsid w:val="2ACC2AAF"/>
    <w:rsid w:val="2AD16FAD"/>
    <w:rsid w:val="2AD74744"/>
    <w:rsid w:val="2AD801FC"/>
    <w:rsid w:val="2AD91AC2"/>
    <w:rsid w:val="2ADB3DDF"/>
    <w:rsid w:val="2AE57C95"/>
    <w:rsid w:val="2AE90B77"/>
    <w:rsid w:val="2AF04C7E"/>
    <w:rsid w:val="2AF35C8B"/>
    <w:rsid w:val="2B0C0EEE"/>
    <w:rsid w:val="2B0E637E"/>
    <w:rsid w:val="2B132265"/>
    <w:rsid w:val="2B214776"/>
    <w:rsid w:val="2B254AD1"/>
    <w:rsid w:val="2B2843BE"/>
    <w:rsid w:val="2B313FC1"/>
    <w:rsid w:val="2B347C14"/>
    <w:rsid w:val="2B39348E"/>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C0A24"/>
    <w:rsid w:val="2BC40957"/>
    <w:rsid w:val="2BCB5DAA"/>
    <w:rsid w:val="2BCD0710"/>
    <w:rsid w:val="2BD52D9B"/>
    <w:rsid w:val="2BD65380"/>
    <w:rsid w:val="2BE725D0"/>
    <w:rsid w:val="2BE838DD"/>
    <w:rsid w:val="2BF369B9"/>
    <w:rsid w:val="2BFC0A4A"/>
    <w:rsid w:val="2C000822"/>
    <w:rsid w:val="2C094904"/>
    <w:rsid w:val="2C0E55A1"/>
    <w:rsid w:val="2C0F50D9"/>
    <w:rsid w:val="2C1F6F40"/>
    <w:rsid w:val="2C233B57"/>
    <w:rsid w:val="2C3A7BF6"/>
    <w:rsid w:val="2C425BCE"/>
    <w:rsid w:val="2C431BF7"/>
    <w:rsid w:val="2C44676A"/>
    <w:rsid w:val="2C455BD0"/>
    <w:rsid w:val="2C495C38"/>
    <w:rsid w:val="2C4A080C"/>
    <w:rsid w:val="2C54533B"/>
    <w:rsid w:val="2C575CFD"/>
    <w:rsid w:val="2C591378"/>
    <w:rsid w:val="2C5B70FD"/>
    <w:rsid w:val="2C7204AA"/>
    <w:rsid w:val="2C797A76"/>
    <w:rsid w:val="2C8F4862"/>
    <w:rsid w:val="2C940BB2"/>
    <w:rsid w:val="2C98472C"/>
    <w:rsid w:val="2C987ABA"/>
    <w:rsid w:val="2C9E5AC8"/>
    <w:rsid w:val="2CA2721B"/>
    <w:rsid w:val="2CA33CAE"/>
    <w:rsid w:val="2CAC6D87"/>
    <w:rsid w:val="2CB00053"/>
    <w:rsid w:val="2CB14607"/>
    <w:rsid w:val="2CB600FC"/>
    <w:rsid w:val="2CBB77A2"/>
    <w:rsid w:val="2CCF5ED8"/>
    <w:rsid w:val="2CDC0E59"/>
    <w:rsid w:val="2CE55282"/>
    <w:rsid w:val="2CE8526F"/>
    <w:rsid w:val="2CE97006"/>
    <w:rsid w:val="2D026315"/>
    <w:rsid w:val="2D03083C"/>
    <w:rsid w:val="2D0764BD"/>
    <w:rsid w:val="2D0B3169"/>
    <w:rsid w:val="2D0D4219"/>
    <w:rsid w:val="2D227595"/>
    <w:rsid w:val="2D272CCD"/>
    <w:rsid w:val="2D272D1F"/>
    <w:rsid w:val="2D274320"/>
    <w:rsid w:val="2D2910A6"/>
    <w:rsid w:val="2D2D2DE2"/>
    <w:rsid w:val="2D321869"/>
    <w:rsid w:val="2D324CCC"/>
    <w:rsid w:val="2D340E86"/>
    <w:rsid w:val="2D395427"/>
    <w:rsid w:val="2D3C2966"/>
    <w:rsid w:val="2D3D0E02"/>
    <w:rsid w:val="2D4141FA"/>
    <w:rsid w:val="2D4E0DBB"/>
    <w:rsid w:val="2D4F14FE"/>
    <w:rsid w:val="2D5436FA"/>
    <w:rsid w:val="2D62469E"/>
    <w:rsid w:val="2D690FFD"/>
    <w:rsid w:val="2D6B40A9"/>
    <w:rsid w:val="2D6C155B"/>
    <w:rsid w:val="2D70344E"/>
    <w:rsid w:val="2D894942"/>
    <w:rsid w:val="2D8A3FA2"/>
    <w:rsid w:val="2D8D446B"/>
    <w:rsid w:val="2D921BED"/>
    <w:rsid w:val="2D94006F"/>
    <w:rsid w:val="2D9767DC"/>
    <w:rsid w:val="2D980DDC"/>
    <w:rsid w:val="2D980F1C"/>
    <w:rsid w:val="2D987372"/>
    <w:rsid w:val="2DA10474"/>
    <w:rsid w:val="2DA7732A"/>
    <w:rsid w:val="2DAC3A86"/>
    <w:rsid w:val="2DC66A91"/>
    <w:rsid w:val="2DC92AA1"/>
    <w:rsid w:val="2DCE5F69"/>
    <w:rsid w:val="2DD105BA"/>
    <w:rsid w:val="2DD2538B"/>
    <w:rsid w:val="2DDD4F0A"/>
    <w:rsid w:val="2DDE23F0"/>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9746A"/>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1251F2"/>
    <w:rsid w:val="2F1C69E5"/>
    <w:rsid w:val="2F2D445E"/>
    <w:rsid w:val="2F382E70"/>
    <w:rsid w:val="2F3B66C2"/>
    <w:rsid w:val="2F4F6FBB"/>
    <w:rsid w:val="2F6477FB"/>
    <w:rsid w:val="2F664E2B"/>
    <w:rsid w:val="2F6C7BE3"/>
    <w:rsid w:val="2F6E5FE9"/>
    <w:rsid w:val="2F783485"/>
    <w:rsid w:val="2F7D78D2"/>
    <w:rsid w:val="2F7F5C0B"/>
    <w:rsid w:val="2FA6492D"/>
    <w:rsid w:val="2FB64439"/>
    <w:rsid w:val="2FC86676"/>
    <w:rsid w:val="2FD150ED"/>
    <w:rsid w:val="2FD17A1B"/>
    <w:rsid w:val="2FD71CA4"/>
    <w:rsid w:val="2FDC4A8D"/>
    <w:rsid w:val="2FDE080C"/>
    <w:rsid w:val="2FE53383"/>
    <w:rsid w:val="2FF76952"/>
    <w:rsid w:val="2FF93066"/>
    <w:rsid w:val="2FF93F61"/>
    <w:rsid w:val="3016402E"/>
    <w:rsid w:val="301A71CE"/>
    <w:rsid w:val="301E049B"/>
    <w:rsid w:val="302A4BE6"/>
    <w:rsid w:val="303310F6"/>
    <w:rsid w:val="303C7735"/>
    <w:rsid w:val="303E1260"/>
    <w:rsid w:val="304478EC"/>
    <w:rsid w:val="30515C8E"/>
    <w:rsid w:val="3057125D"/>
    <w:rsid w:val="30574F7A"/>
    <w:rsid w:val="306C64E5"/>
    <w:rsid w:val="3084355D"/>
    <w:rsid w:val="30926F91"/>
    <w:rsid w:val="30962F3E"/>
    <w:rsid w:val="309640D4"/>
    <w:rsid w:val="30AA2585"/>
    <w:rsid w:val="30B40287"/>
    <w:rsid w:val="30B45885"/>
    <w:rsid w:val="30C02B1D"/>
    <w:rsid w:val="30C16A19"/>
    <w:rsid w:val="30CB5800"/>
    <w:rsid w:val="30D061F2"/>
    <w:rsid w:val="30D32236"/>
    <w:rsid w:val="30DB18B8"/>
    <w:rsid w:val="30E965CE"/>
    <w:rsid w:val="30F47FF1"/>
    <w:rsid w:val="30FA09A4"/>
    <w:rsid w:val="30FA7530"/>
    <w:rsid w:val="30FF2795"/>
    <w:rsid w:val="30FF4F17"/>
    <w:rsid w:val="310375CD"/>
    <w:rsid w:val="310D714E"/>
    <w:rsid w:val="310E6387"/>
    <w:rsid w:val="31135D27"/>
    <w:rsid w:val="311611B3"/>
    <w:rsid w:val="31254E51"/>
    <w:rsid w:val="313C313D"/>
    <w:rsid w:val="313F6DC6"/>
    <w:rsid w:val="31483F70"/>
    <w:rsid w:val="314B6D10"/>
    <w:rsid w:val="314E236F"/>
    <w:rsid w:val="315E0B07"/>
    <w:rsid w:val="316065B7"/>
    <w:rsid w:val="31621F46"/>
    <w:rsid w:val="31674147"/>
    <w:rsid w:val="316E7CA0"/>
    <w:rsid w:val="316F375D"/>
    <w:rsid w:val="317206BF"/>
    <w:rsid w:val="3172139A"/>
    <w:rsid w:val="317558B3"/>
    <w:rsid w:val="317566C1"/>
    <w:rsid w:val="317932EA"/>
    <w:rsid w:val="317A1425"/>
    <w:rsid w:val="317E5000"/>
    <w:rsid w:val="31875BB4"/>
    <w:rsid w:val="31904312"/>
    <w:rsid w:val="31981473"/>
    <w:rsid w:val="319953DC"/>
    <w:rsid w:val="31996F59"/>
    <w:rsid w:val="31B718F2"/>
    <w:rsid w:val="31B758A1"/>
    <w:rsid w:val="31C72E6B"/>
    <w:rsid w:val="31D20051"/>
    <w:rsid w:val="31EF7EE8"/>
    <w:rsid w:val="31FE1303"/>
    <w:rsid w:val="31FF1FAB"/>
    <w:rsid w:val="3201404F"/>
    <w:rsid w:val="320901F5"/>
    <w:rsid w:val="320B7CCB"/>
    <w:rsid w:val="320F5A63"/>
    <w:rsid w:val="32105DE8"/>
    <w:rsid w:val="321E202E"/>
    <w:rsid w:val="322C01FF"/>
    <w:rsid w:val="322E16DE"/>
    <w:rsid w:val="3235187E"/>
    <w:rsid w:val="3237186B"/>
    <w:rsid w:val="323B6798"/>
    <w:rsid w:val="324B741D"/>
    <w:rsid w:val="32537B57"/>
    <w:rsid w:val="325779E7"/>
    <w:rsid w:val="325979D3"/>
    <w:rsid w:val="325F618E"/>
    <w:rsid w:val="326D711C"/>
    <w:rsid w:val="32757E99"/>
    <w:rsid w:val="327C6B62"/>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21A7A"/>
    <w:rsid w:val="330C22FC"/>
    <w:rsid w:val="331E04DC"/>
    <w:rsid w:val="33277E81"/>
    <w:rsid w:val="332B1B27"/>
    <w:rsid w:val="332D0D86"/>
    <w:rsid w:val="33347CEB"/>
    <w:rsid w:val="33404DED"/>
    <w:rsid w:val="33405412"/>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346CF"/>
    <w:rsid w:val="33B82A88"/>
    <w:rsid w:val="33BA4F6D"/>
    <w:rsid w:val="33BF4199"/>
    <w:rsid w:val="33CD6498"/>
    <w:rsid w:val="33D7554F"/>
    <w:rsid w:val="33F175F9"/>
    <w:rsid w:val="33FC679B"/>
    <w:rsid w:val="33FE62E7"/>
    <w:rsid w:val="34080399"/>
    <w:rsid w:val="340D25F6"/>
    <w:rsid w:val="341D5FCE"/>
    <w:rsid w:val="342442A6"/>
    <w:rsid w:val="3428031E"/>
    <w:rsid w:val="3429226D"/>
    <w:rsid w:val="342B76C7"/>
    <w:rsid w:val="342C5388"/>
    <w:rsid w:val="342F35BE"/>
    <w:rsid w:val="343123FA"/>
    <w:rsid w:val="34341A95"/>
    <w:rsid w:val="343639F1"/>
    <w:rsid w:val="343A1527"/>
    <w:rsid w:val="34405756"/>
    <w:rsid w:val="34447898"/>
    <w:rsid w:val="344E62FA"/>
    <w:rsid w:val="345E2581"/>
    <w:rsid w:val="346160EF"/>
    <w:rsid w:val="346C22EF"/>
    <w:rsid w:val="346D4C4A"/>
    <w:rsid w:val="3472234D"/>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85DEE"/>
    <w:rsid w:val="34E960F1"/>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A0618D"/>
    <w:rsid w:val="35A6711C"/>
    <w:rsid w:val="35BD2339"/>
    <w:rsid w:val="35C06D50"/>
    <w:rsid w:val="35CD46FA"/>
    <w:rsid w:val="35CD6F14"/>
    <w:rsid w:val="35CD711E"/>
    <w:rsid w:val="35CE32A6"/>
    <w:rsid w:val="35CF25F7"/>
    <w:rsid w:val="35D24294"/>
    <w:rsid w:val="35D71152"/>
    <w:rsid w:val="35DC6E3F"/>
    <w:rsid w:val="35F06BBC"/>
    <w:rsid w:val="35FF6F3C"/>
    <w:rsid w:val="36075F27"/>
    <w:rsid w:val="36121506"/>
    <w:rsid w:val="36180AB0"/>
    <w:rsid w:val="361D7A43"/>
    <w:rsid w:val="361F3323"/>
    <w:rsid w:val="36221EBE"/>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C0913"/>
    <w:rsid w:val="369F633B"/>
    <w:rsid w:val="36A25BB4"/>
    <w:rsid w:val="36A30FDB"/>
    <w:rsid w:val="36A52ED0"/>
    <w:rsid w:val="36A7007C"/>
    <w:rsid w:val="36A77994"/>
    <w:rsid w:val="36AA0414"/>
    <w:rsid w:val="36AF7B8F"/>
    <w:rsid w:val="36B24AE8"/>
    <w:rsid w:val="36B34858"/>
    <w:rsid w:val="36B73F35"/>
    <w:rsid w:val="36BA34B3"/>
    <w:rsid w:val="36BD0DC4"/>
    <w:rsid w:val="36D0014D"/>
    <w:rsid w:val="36D34080"/>
    <w:rsid w:val="36D51D00"/>
    <w:rsid w:val="36D66B5E"/>
    <w:rsid w:val="36D94FAB"/>
    <w:rsid w:val="36E14014"/>
    <w:rsid w:val="36E167CB"/>
    <w:rsid w:val="36E93760"/>
    <w:rsid w:val="36EB0280"/>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495343"/>
    <w:rsid w:val="37503E6C"/>
    <w:rsid w:val="37560DD6"/>
    <w:rsid w:val="3758590A"/>
    <w:rsid w:val="375E77B2"/>
    <w:rsid w:val="37602E60"/>
    <w:rsid w:val="37687EB7"/>
    <w:rsid w:val="377975C9"/>
    <w:rsid w:val="377A790A"/>
    <w:rsid w:val="3780065D"/>
    <w:rsid w:val="378229A7"/>
    <w:rsid w:val="3784394E"/>
    <w:rsid w:val="37987437"/>
    <w:rsid w:val="379D05BB"/>
    <w:rsid w:val="379F33FC"/>
    <w:rsid w:val="37A432E4"/>
    <w:rsid w:val="37A86196"/>
    <w:rsid w:val="37C94031"/>
    <w:rsid w:val="37CA042E"/>
    <w:rsid w:val="37D363D4"/>
    <w:rsid w:val="37D44549"/>
    <w:rsid w:val="37D52A12"/>
    <w:rsid w:val="37D77B09"/>
    <w:rsid w:val="37D97EDE"/>
    <w:rsid w:val="37E419E0"/>
    <w:rsid w:val="37E76E34"/>
    <w:rsid w:val="37FA1530"/>
    <w:rsid w:val="37FB7365"/>
    <w:rsid w:val="38054B4C"/>
    <w:rsid w:val="380D02B1"/>
    <w:rsid w:val="380E1430"/>
    <w:rsid w:val="381D0B9F"/>
    <w:rsid w:val="381D6F5F"/>
    <w:rsid w:val="38226A7D"/>
    <w:rsid w:val="382B1BDF"/>
    <w:rsid w:val="382E392C"/>
    <w:rsid w:val="38342E90"/>
    <w:rsid w:val="383547CB"/>
    <w:rsid w:val="3848759E"/>
    <w:rsid w:val="384B7332"/>
    <w:rsid w:val="385056AF"/>
    <w:rsid w:val="38505C1D"/>
    <w:rsid w:val="386A7142"/>
    <w:rsid w:val="386B25B9"/>
    <w:rsid w:val="386D0B7F"/>
    <w:rsid w:val="38706DCB"/>
    <w:rsid w:val="38785A35"/>
    <w:rsid w:val="387A0F38"/>
    <w:rsid w:val="387C443B"/>
    <w:rsid w:val="387C7396"/>
    <w:rsid w:val="388E5848"/>
    <w:rsid w:val="38914B1B"/>
    <w:rsid w:val="389307DD"/>
    <w:rsid w:val="3894580C"/>
    <w:rsid w:val="389E1697"/>
    <w:rsid w:val="38A341A7"/>
    <w:rsid w:val="38A72EC1"/>
    <w:rsid w:val="38B15C1A"/>
    <w:rsid w:val="38B624DA"/>
    <w:rsid w:val="38BD31EE"/>
    <w:rsid w:val="38C078C7"/>
    <w:rsid w:val="38CB3BDF"/>
    <w:rsid w:val="38D33D29"/>
    <w:rsid w:val="38D41CCF"/>
    <w:rsid w:val="38D70F8B"/>
    <w:rsid w:val="38E40A5B"/>
    <w:rsid w:val="38E6007F"/>
    <w:rsid w:val="38F15D82"/>
    <w:rsid w:val="38F16A28"/>
    <w:rsid w:val="38F378FD"/>
    <w:rsid w:val="39026F69"/>
    <w:rsid w:val="39090B81"/>
    <w:rsid w:val="3913791C"/>
    <w:rsid w:val="391A3359"/>
    <w:rsid w:val="392502AB"/>
    <w:rsid w:val="39285D57"/>
    <w:rsid w:val="39290B29"/>
    <w:rsid w:val="392A609E"/>
    <w:rsid w:val="39305263"/>
    <w:rsid w:val="3942177D"/>
    <w:rsid w:val="394303B9"/>
    <w:rsid w:val="394B6470"/>
    <w:rsid w:val="39502DB6"/>
    <w:rsid w:val="395B23E5"/>
    <w:rsid w:val="395C6EA8"/>
    <w:rsid w:val="39872512"/>
    <w:rsid w:val="398F1D0F"/>
    <w:rsid w:val="39913D34"/>
    <w:rsid w:val="39A06E5F"/>
    <w:rsid w:val="39A602F9"/>
    <w:rsid w:val="39BD140D"/>
    <w:rsid w:val="39BD45C8"/>
    <w:rsid w:val="39C2316A"/>
    <w:rsid w:val="39C84F8B"/>
    <w:rsid w:val="39D521F5"/>
    <w:rsid w:val="39D752B5"/>
    <w:rsid w:val="39E4018B"/>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473F0"/>
    <w:rsid w:val="3A4539CA"/>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9005D"/>
    <w:rsid w:val="3ACB5746"/>
    <w:rsid w:val="3ACE209E"/>
    <w:rsid w:val="3ACE76F0"/>
    <w:rsid w:val="3ACF2928"/>
    <w:rsid w:val="3ADB1345"/>
    <w:rsid w:val="3ADD2B05"/>
    <w:rsid w:val="3AE417E3"/>
    <w:rsid w:val="3AE440AF"/>
    <w:rsid w:val="3AEE0E24"/>
    <w:rsid w:val="3AF65E6A"/>
    <w:rsid w:val="3AF7667E"/>
    <w:rsid w:val="3B037EFC"/>
    <w:rsid w:val="3B113F51"/>
    <w:rsid w:val="3B192990"/>
    <w:rsid w:val="3B1F6C0D"/>
    <w:rsid w:val="3B2013D1"/>
    <w:rsid w:val="3B290B73"/>
    <w:rsid w:val="3B2D3716"/>
    <w:rsid w:val="3B2D5F23"/>
    <w:rsid w:val="3B307112"/>
    <w:rsid w:val="3B386133"/>
    <w:rsid w:val="3B3939FB"/>
    <w:rsid w:val="3B3B51D3"/>
    <w:rsid w:val="3B3E5BDD"/>
    <w:rsid w:val="3B431A4C"/>
    <w:rsid w:val="3B5A2A22"/>
    <w:rsid w:val="3B6C5482"/>
    <w:rsid w:val="3B6D6BFB"/>
    <w:rsid w:val="3B707794"/>
    <w:rsid w:val="3B773A0C"/>
    <w:rsid w:val="3B7804A3"/>
    <w:rsid w:val="3B8E09ED"/>
    <w:rsid w:val="3B8E2153"/>
    <w:rsid w:val="3B9117A2"/>
    <w:rsid w:val="3B9B2072"/>
    <w:rsid w:val="3BA03B83"/>
    <w:rsid w:val="3BA34296"/>
    <w:rsid w:val="3BB20883"/>
    <w:rsid w:val="3BBD2B29"/>
    <w:rsid w:val="3BC34E75"/>
    <w:rsid w:val="3BCB270F"/>
    <w:rsid w:val="3BCB7A64"/>
    <w:rsid w:val="3BD05266"/>
    <w:rsid w:val="3BD13923"/>
    <w:rsid w:val="3BD9524D"/>
    <w:rsid w:val="3BD96AA6"/>
    <w:rsid w:val="3BDB182F"/>
    <w:rsid w:val="3BED002E"/>
    <w:rsid w:val="3BF4605D"/>
    <w:rsid w:val="3BF7151A"/>
    <w:rsid w:val="3C0429BF"/>
    <w:rsid w:val="3C1558AA"/>
    <w:rsid w:val="3C1A201A"/>
    <w:rsid w:val="3C276807"/>
    <w:rsid w:val="3C371D4B"/>
    <w:rsid w:val="3C3B4B9D"/>
    <w:rsid w:val="3C413C82"/>
    <w:rsid w:val="3C423851"/>
    <w:rsid w:val="3C471C36"/>
    <w:rsid w:val="3C4B0140"/>
    <w:rsid w:val="3C4D66ED"/>
    <w:rsid w:val="3C536FD8"/>
    <w:rsid w:val="3C5A6B66"/>
    <w:rsid w:val="3C6423DA"/>
    <w:rsid w:val="3C6C4C7E"/>
    <w:rsid w:val="3C734413"/>
    <w:rsid w:val="3C7537FA"/>
    <w:rsid w:val="3C8048B1"/>
    <w:rsid w:val="3C8E1742"/>
    <w:rsid w:val="3C9049D1"/>
    <w:rsid w:val="3C9130FD"/>
    <w:rsid w:val="3C961C72"/>
    <w:rsid w:val="3C982C18"/>
    <w:rsid w:val="3CA734F8"/>
    <w:rsid w:val="3CA95F71"/>
    <w:rsid w:val="3CB03028"/>
    <w:rsid w:val="3CB8005B"/>
    <w:rsid w:val="3CB96C4B"/>
    <w:rsid w:val="3CC16893"/>
    <w:rsid w:val="3CC74223"/>
    <w:rsid w:val="3CC828D0"/>
    <w:rsid w:val="3CCD1F4A"/>
    <w:rsid w:val="3CDB5F96"/>
    <w:rsid w:val="3CE23F49"/>
    <w:rsid w:val="3CE47078"/>
    <w:rsid w:val="3CEC39B8"/>
    <w:rsid w:val="3CF720E3"/>
    <w:rsid w:val="3CF72D6A"/>
    <w:rsid w:val="3CF86D06"/>
    <w:rsid w:val="3D00620E"/>
    <w:rsid w:val="3D035226"/>
    <w:rsid w:val="3D092EB1"/>
    <w:rsid w:val="3D1B3E52"/>
    <w:rsid w:val="3D1B4AE8"/>
    <w:rsid w:val="3D241AAA"/>
    <w:rsid w:val="3D3055B2"/>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A26FCD"/>
    <w:rsid w:val="3DB3256E"/>
    <w:rsid w:val="3DB34E86"/>
    <w:rsid w:val="3DDE2D4F"/>
    <w:rsid w:val="3DE1506A"/>
    <w:rsid w:val="3DE42233"/>
    <w:rsid w:val="3DE90C78"/>
    <w:rsid w:val="3DED0F96"/>
    <w:rsid w:val="3DF44434"/>
    <w:rsid w:val="3DF95812"/>
    <w:rsid w:val="3DFD28B5"/>
    <w:rsid w:val="3E007451"/>
    <w:rsid w:val="3E01747C"/>
    <w:rsid w:val="3E1D4B24"/>
    <w:rsid w:val="3E24017F"/>
    <w:rsid w:val="3E374A6D"/>
    <w:rsid w:val="3E3A04FA"/>
    <w:rsid w:val="3E3D12A3"/>
    <w:rsid w:val="3E3D6B96"/>
    <w:rsid w:val="3E413835"/>
    <w:rsid w:val="3E441C7D"/>
    <w:rsid w:val="3E490256"/>
    <w:rsid w:val="3E4A085B"/>
    <w:rsid w:val="3E4C47D8"/>
    <w:rsid w:val="3E55739E"/>
    <w:rsid w:val="3E5A73AA"/>
    <w:rsid w:val="3E6C43C8"/>
    <w:rsid w:val="3E8227F0"/>
    <w:rsid w:val="3E8316FA"/>
    <w:rsid w:val="3E840E8A"/>
    <w:rsid w:val="3E910178"/>
    <w:rsid w:val="3E910776"/>
    <w:rsid w:val="3E912230"/>
    <w:rsid w:val="3E937F82"/>
    <w:rsid w:val="3E9B4B40"/>
    <w:rsid w:val="3EA8791F"/>
    <w:rsid w:val="3EB71AC8"/>
    <w:rsid w:val="3EC04D9B"/>
    <w:rsid w:val="3EC50EC2"/>
    <w:rsid w:val="3EC85E34"/>
    <w:rsid w:val="3ECF2AAC"/>
    <w:rsid w:val="3ED0424C"/>
    <w:rsid w:val="3ED07B7E"/>
    <w:rsid w:val="3ED16FB1"/>
    <w:rsid w:val="3EEB4E5A"/>
    <w:rsid w:val="3EED4438"/>
    <w:rsid w:val="3EF31E7F"/>
    <w:rsid w:val="3EF36DF0"/>
    <w:rsid w:val="3F035EE1"/>
    <w:rsid w:val="3F053EF6"/>
    <w:rsid w:val="3F093188"/>
    <w:rsid w:val="3F0E2BD0"/>
    <w:rsid w:val="3F173F6B"/>
    <w:rsid w:val="3F1E1DE8"/>
    <w:rsid w:val="3F253B0C"/>
    <w:rsid w:val="3F261A05"/>
    <w:rsid w:val="3F2B67B3"/>
    <w:rsid w:val="3F2C04C4"/>
    <w:rsid w:val="3F374FF9"/>
    <w:rsid w:val="3F3E7C9F"/>
    <w:rsid w:val="3F416B99"/>
    <w:rsid w:val="3F4923FB"/>
    <w:rsid w:val="3F4E238A"/>
    <w:rsid w:val="3F4F5AD7"/>
    <w:rsid w:val="3F5507AA"/>
    <w:rsid w:val="3F643276"/>
    <w:rsid w:val="3F643908"/>
    <w:rsid w:val="3F6B75A6"/>
    <w:rsid w:val="3F7654B2"/>
    <w:rsid w:val="3F767D5C"/>
    <w:rsid w:val="3F77216B"/>
    <w:rsid w:val="3F7D52BB"/>
    <w:rsid w:val="3F8C0A49"/>
    <w:rsid w:val="3F8E7DCD"/>
    <w:rsid w:val="3F913853"/>
    <w:rsid w:val="3F952BDE"/>
    <w:rsid w:val="3F9660C3"/>
    <w:rsid w:val="3F9724DD"/>
    <w:rsid w:val="3FA827ED"/>
    <w:rsid w:val="3FAF6331"/>
    <w:rsid w:val="3FB45C58"/>
    <w:rsid w:val="3FBD742D"/>
    <w:rsid w:val="3FBE1418"/>
    <w:rsid w:val="3FC36557"/>
    <w:rsid w:val="3FC70C38"/>
    <w:rsid w:val="3FC956FF"/>
    <w:rsid w:val="3FCA310A"/>
    <w:rsid w:val="3FCA4020"/>
    <w:rsid w:val="3FD13F50"/>
    <w:rsid w:val="3FD95C3B"/>
    <w:rsid w:val="3FDC5F31"/>
    <w:rsid w:val="3FE04625"/>
    <w:rsid w:val="3FE63663"/>
    <w:rsid w:val="3FE86CE8"/>
    <w:rsid w:val="3FF24EF7"/>
    <w:rsid w:val="3FF83537"/>
    <w:rsid w:val="3FFB0F66"/>
    <w:rsid w:val="40146E6B"/>
    <w:rsid w:val="401C4AEF"/>
    <w:rsid w:val="40212E87"/>
    <w:rsid w:val="402C4C4B"/>
    <w:rsid w:val="403052F1"/>
    <w:rsid w:val="40330D29"/>
    <w:rsid w:val="403A7A86"/>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9392F"/>
    <w:rsid w:val="412E4C82"/>
    <w:rsid w:val="413353F1"/>
    <w:rsid w:val="41354257"/>
    <w:rsid w:val="414D5867"/>
    <w:rsid w:val="41513BC9"/>
    <w:rsid w:val="41735B7F"/>
    <w:rsid w:val="41942447"/>
    <w:rsid w:val="419E60D3"/>
    <w:rsid w:val="41A339F5"/>
    <w:rsid w:val="41A36C7E"/>
    <w:rsid w:val="41AF1969"/>
    <w:rsid w:val="41B758C4"/>
    <w:rsid w:val="41B928D7"/>
    <w:rsid w:val="41C93F6C"/>
    <w:rsid w:val="41D71584"/>
    <w:rsid w:val="41D75714"/>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557D1"/>
    <w:rsid w:val="42273D8C"/>
    <w:rsid w:val="4227435A"/>
    <w:rsid w:val="423C15B9"/>
    <w:rsid w:val="423D0756"/>
    <w:rsid w:val="423F223C"/>
    <w:rsid w:val="424B5824"/>
    <w:rsid w:val="42616DD3"/>
    <w:rsid w:val="42627788"/>
    <w:rsid w:val="426973AD"/>
    <w:rsid w:val="426E05AE"/>
    <w:rsid w:val="426F56CA"/>
    <w:rsid w:val="4276421C"/>
    <w:rsid w:val="427A67A1"/>
    <w:rsid w:val="427E0B36"/>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0F7393"/>
    <w:rsid w:val="43163D6B"/>
    <w:rsid w:val="431E0DDE"/>
    <w:rsid w:val="43245778"/>
    <w:rsid w:val="43254465"/>
    <w:rsid w:val="432E1B6C"/>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F2D32"/>
    <w:rsid w:val="43B759A7"/>
    <w:rsid w:val="43B76E4F"/>
    <w:rsid w:val="43BC2D2F"/>
    <w:rsid w:val="43CF0206"/>
    <w:rsid w:val="43D85D6D"/>
    <w:rsid w:val="43DC339E"/>
    <w:rsid w:val="43E261FB"/>
    <w:rsid w:val="43EC6F1F"/>
    <w:rsid w:val="43FA2813"/>
    <w:rsid w:val="43FE44BA"/>
    <w:rsid w:val="440007AF"/>
    <w:rsid w:val="440D5045"/>
    <w:rsid w:val="440F6C97"/>
    <w:rsid w:val="441137BF"/>
    <w:rsid w:val="442227E8"/>
    <w:rsid w:val="44270D82"/>
    <w:rsid w:val="442B5F15"/>
    <w:rsid w:val="442C2AD8"/>
    <w:rsid w:val="442E1E7A"/>
    <w:rsid w:val="44300615"/>
    <w:rsid w:val="44371929"/>
    <w:rsid w:val="443740AF"/>
    <w:rsid w:val="44480935"/>
    <w:rsid w:val="444851FA"/>
    <w:rsid w:val="445E251E"/>
    <w:rsid w:val="445E4DEE"/>
    <w:rsid w:val="446140E1"/>
    <w:rsid w:val="446369C0"/>
    <w:rsid w:val="44640994"/>
    <w:rsid w:val="44681A6F"/>
    <w:rsid w:val="446A1BCE"/>
    <w:rsid w:val="446B0434"/>
    <w:rsid w:val="447424DD"/>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275172"/>
    <w:rsid w:val="45332511"/>
    <w:rsid w:val="453F44DA"/>
    <w:rsid w:val="45401580"/>
    <w:rsid w:val="45412391"/>
    <w:rsid w:val="45412C46"/>
    <w:rsid w:val="45514AD5"/>
    <w:rsid w:val="45514C21"/>
    <w:rsid w:val="4552412E"/>
    <w:rsid w:val="455908C0"/>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D2126"/>
    <w:rsid w:val="45D2713B"/>
    <w:rsid w:val="45DD738A"/>
    <w:rsid w:val="45E372CD"/>
    <w:rsid w:val="45E749D3"/>
    <w:rsid w:val="45EE33EC"/>
    <w:rsid w:val="45F31C83"/>
    <w:rsid w:val="45F65B07"/>
    <w:rsid w:val="45FB2D6A"/>
    <w:rsid w:val="45FD28CE"/>
    <w:rsid w:val="45FD76F1"/>
    <w:rsid w:val="460C5979"/>
    <w:rsid w:val="46110AB3"/>
    <w:rsid w:val="46143B66"/>
    <w:rsid w:val="4615371C"/>
    <w:rsid w:val="46214325"/>
    <w:rsid w:val="463246EC"/>
    <w:rsid w:val="463425D3"/>
    <w:rsid w:val="463A3547"/>
    <w:rsid w:val="463C6D1D"/>
    <w:rsid w:val="463F2211"/>
    <w:rsid w:val="464514F3"/>
    <w:rsid w:val="464B28C8"/>
    <w:rsid w:val="464E0973"/>
    <w:rsid w:val="46555DC3"/>
    <w:rsid w:val="46617DB2"/>
    <w:rsid w:val="46621065"/>
    <w:rsid w:val="46665198"/>
    <w:rsid w:val="46697236"/>
    <w:rsid w:val="467442D0"/>
    <w:rsid w:val="46764F51"/>
    <w:rsid w:val="46770F8B"/>
    <w:rsid w:val="467A13E2"/>
    <w:rsid w:val="467C16FA"/>
    <w:rsid w:val="46846450"/>
    <w:rsid w:val="46894B18"/>
    <w:rsid w:val="468E1931"/>
    <w:rsid w:val="46910480"/>
    <w:rsid w:val="469448C6"/>
    <w:rsid w:val="46A03FA8"/>
    <w:rsid w:val="46AB0067"/>
    <w:rsid w:val="46B6272A"/>
    <w:rsid w:val="46B80AF8"/>
    <w:rsid w:val="46C119C0"/>
    <w:rsid w:val="46C11C3D"/>
    <w:rsid w:val="46D354BF"/>
    <w:rsid w:val="46D37F0B"/>
    <w:rsid w:val="46D71533"/>
    <w:rsid w:val="46D719CA"/>
    <w:rsid w:val="46E333D6"/>
    <w:rsid w:val="46E43970"/>
    <w:rsid w:val="46E53335"/>
    <w:rsid w:val="46FE1B87"/>
    <w:rsid w:val="46FF5C70"/>
    <w:rsid w:val="47051512"/>
    <w:rsid w:val="47155D89"/>
    <w:rsid w:val="472862CD"/>
    <w:rsid w:val="473069AF"/>
    <w:rsid w:val="4734479C"/>
    <w:rsid w:val="473F5E74"/>
    <w:rsid w:val="474A0EAF"/>
    <w:rsid w:val="474A4FC3"/>
    <w:rsid w:val="474E50BE"/>
    <w:rsid w:val="47502F40"/>
    <w:rsid w:val="47504F30"/>
    <w:rsid w:val="47520A2B"/>
    <w:rsid w:val="4752380F"/>
    <w:rsid w:val="475A41FF"/>
    <w:rsid w:val="47682FD5"/>
    <w:rsid w:val="47690F71"/>
    <w:rsid w:val="47696F9C"/>
    <w:rsid w:val="47714F1F"/>
    <w:rsid w:val="47725A17"/>
    <w:rsid w:val="477654F2"/>
    <w:rsid w:val="477D3243"/>
    <w:rsid w:val="478821A1"/>
    <w:rsid w:val="479128A9"/>
    <w:rsid w:val="47973A13"/>
    <w:rsid w:val="47975EDC"/>
    <w:rsid w:val="47983B19"/>
    <w:rsid w:val="4799117C"/>
    <w:rsid w:val="479C7295"/>
    <w:rsid w:val="47A3609D"/>
    <w:rsid w:val="47B52288"/>
    <w:rsid w:val="47C01792"/>
    <w:rsid w:val="47C57A48"/>
    <w:rsid w:val="47D511BD"/>
    <w:rsid w:val="47DB65F6"/>
    <w:rsid w:val="47EF248D"/>
    <w:rsid w:val="48020DE8"/>
    <w:rsid w:val="4808150F"/>
    <w:rsid w:val="480B06D0"/>
    <w:rsid w:val="480F51A8"/>
    <w:rsid w:val="48112949"/>
    <w:rsid w:val="48256B1B"/>
    <w:rsid w:val="48282713"/>
    <w:rsid w:val="483320BC"/>
    <w:rsid w:val="483914BE"/>
    <w:rsid w:val="4840547B"/>
    <w:rsid w:val="484417FA"/>
    <w:rsid w:val="48450ECE"/>
    <w:rsid w:val="484759CD"/>
    <w:rsid w:val="484B14EC"/>
    <w:rsid w:val="48602710"/>
    <w:rsid w:val="48713351"/>
    <w:rsid w:val="48802846"/>
    <w:rsid w:val="488260F9"/>
    <w:rsid w:val="48850157"/>
    <w:rsid w:val="48900AC4"/>
    <w:rsid w:val="48A736CF"/>
    <w:rsid w:val="48B116EA"/>
    <w:rsid w:val="48B74C7A"/>
    <w:rsid w:val="48BE32BF"/>
    <w:rsid w:val="48C354EC"/>
    <w:rsid w:val="48D429DD"/>
    <w:rsid w:val="48E01C77"/>
    <w:rsid w:val="48E22285"/>
    <w:rsid w:val="48E50D90"/>
    <w:rsid w:val="48EB0D16"/>
    <w:rsid w:val="48EC1806"/>
    <w:rsid w:val="48FA15CC"/>
    <w:rsid w:val="48FB5474"/>
    <w:rsid w:val="49100B00"/>
    <w:rsid w:val="491B63DF"/>
    <w:rsid w:val="491C7F11"/>
    <w:rsid w:val="491D63E9"/>
    <w:rsid w:val="491E6605"/>
    <w:rsid w:val="49306E23"/>
    <w:rsid w:val="4932285C"/>
    <w:rsid w:val="4937722C"/>
    <w:rsid w:val="49384E02"/>
    <w:rsid w:val="493E2F78"/>
    <w:rsid w:val="494049CC"/>
    <w:rsid w:val="494F4EAD"/>
    <w:rsid w:val="495217DF"/>
    <w:rsid w:val="4958367A"/>
    <w:rsid w:val="495A044A"/>
    <w:rsid w:val="495B224C"/>
    <w:rsid w:val="49614CE3"/>
    <w:rsid w:val="49705407"/>
    <w:rsid w:val="497206BF"/>
    <w:rsid w:val="49837164"/>
    <w:rsid w:val="49896CB2"/>
    <w:rsid w:val="498A16CD"/>
    <w:rsid w:val="498E5F2B"/>
    <w:rsid w:val="49A33C27"/>
    <w:rsid w:val="49A750B5"/>
    <w:rsid w:val="49BA7A56"/>
    <w:rsid w:val="49BD5EF4"/>
    <w:rsid w:val="49BE07DA"/>
    <w:rsid w:val="49C84AA0"/>
    <w:rsid w:val="49D36BAF"/>
    <w:rsid w:val="49D7694D"/>
    <w:rsid w:val="49E500F7"/>
    <w:rsid w:val="4A0244D3"/>
    <w:rsid w:val="4A0544D6"/>
    <w:rsid w:val="4A157673"/>
    <w:rsid w:val="4A185805"/>
    <w:rsid w:val="4A1D39FD"/>
    <w:rsid w:val="4A1E2A29"/>
    <w:rsid w:val="4A1F02E3"/>
    <w:rsid w:val="4A255046"/>
    <w:rsid w:val="4A2B004E"/>
    <w:rsid w:val="4A2E1525"/>
    <w:rsid w:val="4A3D3E88"/>
    <w:rsid w:val="4A423360"/>
    <w:rsid w:val="4A4A538E"/>
    <w:rsid w:val="4A593331"/>
    <w:rsid w:val="4A5A756D"/>
    <w:rsid w:val="4A611616"/>
    <w:rsid w:val="4A722B4C"/>
    <w:rsid w:val="4A785772"/>
    <w:rsid w:val="4A797A30"/>
    <w:rsid w:val="4A842E43"/>
    <w:rsid w:val="4A890941"/>
    <w:rsid w:val="4A89105B"/>
    <w:rsid w:val="4A9225DE"/>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83C74"/>
    <w:rsid w:val="4B0B0C38"/>
    <w:rsid w:val="4B0B79A3"/>
    <w:rsid w:val="4B0C63A0"/>
    <w:rsid w:val="4B174032"/>
    <w:rsid w:val="4B250CF8"/>
    <w:rsid w:val="4B2873FD"/>
    <w:rsid w:val="4B2E46F0"/>
    <w:rsid w:val="4B31377C"/>
    <w:rsid w:val="4B334C97"/>
    <w:rsid w:val="4B3C6133"/>
    <w:rsid w:val="4B3C709B"/>
    <w:rsid w:val="4B3D4DE9"/>
    <w:rsid w:val="4B5231DD"/>
    <w:rsid w:val="4B586213"/>
    <w:rsid w:val="4B5F70A8"/>
    <w:rsid w:val="4B610B6B"/>
    <w:rsid w:val="4B7C4100"/>
    <w:rsid w:val="4B830F9B"/>
    <w:rsid w:val="4B8F2DD0"/>
    <w:rsid w:val="4B9B06E8"/>
    <w:rsid w:val="4B9B0C47"/>
    <w:rsid w:val="4B9D2E9A"/>
    <w:rsid w:val="4B9D4011"/>
    <w:rsid w:val="4BB36BDD"/>
    <w:rsid w:val="4BB60507"/>
    <w:rsid w:val="4BC32290"/>
    <w:rsid w:val="4BC73DDE"/>
    <w:rsid w:val="4BCA3049"/>
    <w:rsid w:val="4BD0339A"/>
    <w:rsid w:val="4BD06CCD"/>
    <w:rsid w:val="4BDB1AFE"/>
    <w:rsid w:val="4BE44D7C"/>
    <w:rsid w:val="4BF32495"/>
    <w:rsid w:val="4BF759D3"/>
    <w:rsid w:val="4BF86F2E"/>
    <w:rsid w:val="4BFA3FA2"/>
    <w:rsid w:val="4C065916"/>
    <w:rsid w:val="4C1C397B"/>
    <w:rsid w:val="4C2910DF"/>
    <w:rsid w:val="4C2B4DDD"/>
    <w:rsid w:val="4C3618C0"/>
    <w:rsid w:val="4C3828F8"/>
    <w:rsid w:val="4C395F75"/>
    <w:rsid w:val="4C3C6B23"/>
    <w:rsid w:val="4C4813AB"/>
    <w:rsid w:val="4C521E0D"/>
    <w:rsid w:val="4C562817"/>
    <w:rsid w:val="4C562920"/>
    <w:rsid w:val="4C562D43"/>
    <w:rsid w:val="4C573BEC"/>
    <w:rsid w:val="4C5D1F92"/>
    <w:rsid w:val="4C603F16"/>
    <w:rsid w:val="4C6262E0"/>
    <w:rsid w:val="4C6703A3"/>
    <w:rsid w:val="4C6D7518"/>
    <w:rsid w:val="4C794E06"/>
    <w:rsid w:val="4C864F3D"/>
    <w:rsid w:val="4C866AA3"/>
    <w:rsid w:val="4C883DE0"/>
    <w:rsid w:val="4C900BF1"/>
    <w:rsid w:val="4C923A72"/>
    <w:rsid w:val="4CB0041E"/>
    <w:rsid w:val="4CB96B0F"/>
    <w:rsid w:val="4CBD582C"/>
    <w:rsid w:val="4CBE0E0E"/>
    <w:rsid w:val="4CD02236"/>
    <w:rsid w:val="4CE34E9F"/>
    <w:rsid w:val="4CF52D94"/>
    <w:rsid w:val="4CF72846"/>
    <w:rsid w:val="4D0B5968"/>
    <w:rsid w:val="4D0D7E8A"/>
    <w:rsid w:val="4D107BD0"/>
    <w:rsid w:val="4D115F24"/>
    <w:rsid w:val="4D212A25"/>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D384B"/>
    <w:rsid w:val="4D8F1908"/>
    <w:rsid w:val="4D926C66"/>
    <w:rsid w:val="4D931B47"/>
    <w:rsid w:val="4D9721EF"/>
    <w:rsid w:val="4D9F0DDC"/>
    <w:rsid w:val="4DA60176"/>
    <w:rsid w:val="4DAF14C5"/>
    <w:rsid w:val="4DB9067A"/>
    <w:rsid w:val="4DC605B6"/>
    <w:rsid w:val="4DCB146F"/>
    <w:rsid w:val="4DD732D2"/>
    <w:rsid w:val="4DDA2D87"/>
    <w:rsid w:val="4DEA38DB"/>
    <w:rsid w:val="4DEC0985"/>
    <w:rsid w:val="4E024AB6"/>
    <w:rsid w:val="4E0538A3"/>
    <w:rsid w:val="4E065FF3"/>
    <w:rsid w:val="4E0A56AD"/>
    <w:rsid w:val="4E0E6818"/>
    <w:rsid w:val="4E1110A1"/>
    <w:rsid w:val="4E1B222E"/>
    <w:rsid w:val="4E27683A"/>
    <w:rsid w:val="4E321D35"/>
    <w:rsid w:val="4E397241"/>
    <w:rsid w:val="4E4C50A3"/>
    <w:rsid w:val="4E510698"/>
    <w:rsid w:val="4E576363"/>
    <w:rsid w:val="4E5D49B1"/>
    <w:rsid w:val="4E635567"/>
    <w:rsid w:val="4E674786"/>
    <w:rsid w:val="4E742982"/>
    <w:rsid w:val="4E7D3D83"/>
    <w:rsid w:val="4E7E67D5"/>
    <w:rsid w:val="4E7F1E8F"/>
    <w:rsid w:val="4E862481"/>
    <w:rsid w:val="4E896627"/>
    <w:rsid w:val="4E8E2A85"/>
    <w:rsid w:val="4E914171"/>
    <w:rsid w:val="4E9C0636"/>
    <w:rsid w:val="4E9D29FB"/>
    <w:rsid w:val="4EA30DB6"/>
    <w:rsid w:val="4EA7341F"/>
    <w:rsid w:val="4EB67F01"/>
    <w:rsid w:val="4EC8103E"/>
    <w:rsid w:val="4EDB58B2"/>
    <w:rsid w:val="4EE925CE"/>
    <w:rsid w:val="4EEB1A94"/>
    <w:rsid w:val="4EEF2E30"/>
    <w:rsid w:val="4EF24828"/>
    <w:rsid w:val="4EF253F4"/>
    <w:rsid w:val="4EF6093E"/>
    <w:rsid w:val="4EFE1E8E"/>
    <w:rsid w:val="4EFE7F59"/>
    <w:rsid w:val="4F2218BF"/>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9C5928"/>
    <w:rsid w:val="4FA378C0"/>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0F5C67"/>
    <w:rsid w:val="502173F8"/>
    <w:rsid w:val="5022123F"/>
    <w:rsid w:val="502B7315"/>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62B25"/>
    <w:rsid w:val="50DC0A71"/>
    <w:rsid w:val="50F66F3D"/>
    <w:rsid w:val="50F8688B"/>
    <w:rsid w:val="50FC4E36"/>
    <w:rsid w:val="51004471"/>
    <w:rsid w:val="5105169B"/>
    <w:rsid w:val="51062881"/>
    <w:rsid w:val="510861B3"/>
    <w:rsid w:val="510956BD"/>
    <w:rsid w:val="5120254C"/>
    <w:rsid w:val="51230220"/>
    <w:rsid w:val="51273290"/>
    <w:rsid w:val="51413C31"/>
    <w:rsid w:val="51424D5F"/>
    <w:rsid w:val="51471753"/>
    <w:rsid w:val="514C513A"/>
    <w:rsid w:val="514E4912"/>
    <w:rsid w:val="514E711B"/>
    <w:rsid w:val="515400FF"/>
    <w:rsid w:val="515B1B71"/>
    <w:rsid w:val="515D735D"/>
    <w:rsid w:val="517649BC"/>
    <w:rsid w:val="51781A83"/>
    <w:rsid w:val="51802CA0"/>
    <w:rsid w:val="51864057"/>
    <w:rsid w:val="51867298"/>
    <w:rsid w:val="51894D69"/>
    <w:rsid w:val="518D21E1"/>
    <w:rsid w:val="518D7A95"/>
    <w:rsid w:val="518F1CD0"/>
    <w:rsid w:val="51930297"/>
    <w:rsid w:val="51953936"/>
    <w:rsid w:val="519E116A"/>
    <w:rsid w:val="51A2793A"/>
    <w:rsid w:val="51A57002"/>
    <w:rsid w:val="51AD2B9C"/>
    <w:rsid w:val="51BA0CB7"/>
    <w:rsid w:val="51BF6DE5"/>
    <w:rsid w:val="51C55F86"/>
    <w:rsid w:val="51D129CA"/>
    <w:rsid w:val="51D93F8A"/>
    <w:rsid w:val="51E42B4C"/>
    <w:rsid w:val="51E5046A"/>
    <w:rsid w:val="51F70503"/>
    <w:rsid w:val="52016056"/>
    <w:rsid w:val="52090DED"/>
    <w:rsid w:val="520A28D1"/>
    <w:rsid w:val="52272B85"/>
    <w:rsid w:val="52284E31"/>
    <w:rsid w:val="523E09B5"/>
    <w:rsid w:val="524709A0"/>
    <w:rsid w:val="52483618"/>
    <w:rsid w:val="525A32FA"/>
    <w:rsid w:val="52650435"/>
    <w:rsid w:val="52665581"/>
    <w:rsid w:val="52687B2A"/>
    <w:rsid w:val="526D65FB"/>
    <w:rsid w:val="526E0E82"/>
    <w:rsid w:val="527618D9"/>
    <w:rsid w:val="527901C6"/>
    <w:rsid w:val="527A2E7F"/>
    <w:rsid w:val="528D1AF7"/>
    <w:rsid w:val="528F4A24"/>
    <w:rsid w:val="52944BB6"/>
    <w:rsid w:val="52A24532"/>
    <w:rsid w:val="52AF04EC"/>
    <w:rsid w:val="52B3363A"/>
    <w:rsid w:val="52B668EB"/>
    <w:rsid w:val="52C4763C"/>
    <w:rsid w:val="52D15E4A"/>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A7098"/>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274E9"/>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86F9D"/>
    <w:rsid w:val="53EE48C1"/>
    <w:rsid w:val="53FE7128"/>
    <w:rsid w:val="540A2F59"/>
    <w:rsid w:val="54181372"/>
    <w:rsid w:val="541C1DFD"/>
    <w:rsid w:val="54201800"/>
    <w:rsid w:val="54211915"/>
    <w:rsid w:val="54247F22"/>
    <w:rsid w:val="542C29CD"/>
    <w:rsid w:val="542F1551"/>
    <w:rsid w:val="54381756"/>
    <w:rsid w:val="54381E02"/>
    <w:rsid w:val="54450860"/>
    <w:rsid w:val="54450970"/>
    <w:rsid w:val="545750B7"/>
    <w:rsid w:val="545A1EBF"/>
    <w:rsid w:val="546757BA"/>
    <w:rsid w:val="54727478"/>
    <w:rsid w:val="547633A9"/>
    <w:rsid w:val="54823967"/>
    <w:rsid w:val="54835E71"/>
    <w:rsid w:val="5488319C"/>
    <w:rsid w:val="5497051D"/>
    <w:rsid w:val="54B06F11"/>
    <w:rsid w:val="54B309DD"/>
    <w:rsid w:val="54B56DF4"/>
    <w:rsid w:val="54B93943"/>
    <w:rsid w:val="54BE5578"/>
    <w:rsid w:val="54BF52B5"/>
    <w:rsid w:val="54CA37AF"/>
    <w:rsid w:val="54D202CA"/>
    <w:rsid w:val="54D54E59"/>
    <w:rsid w:val="54D85442"/>
    <w:rsid w:val="54DA156E"/>
    <w:rsid w:val="54DD41DB"/>
    <w:rsid w:val="54E0050A"/>
    <w:rsid w:val="54E106CE"/>
    <w:rsid w:val="54E67D42"/>
    <w:rsid w:val="54E80059"/>
    <w:rsid w:val="54EC4B12"/>
    <w:rsid w:val="54ED3D78"/>
    <w:rsid w:val="54F52BA3"/>
    <w:rsid w:val="54F54E04"/>
    <w:rsid w:val="550B4121"/>
    <w:rsid w:val="550D5CFC"/>
    <w:rsid w:val="550E1627"/>
    <w:rsid w:val="550F3357"/>
    <w:rsid w:val="55126CC5"/>
    <w:rsid w:val="55197997"/>
    <w:rsid w:val="551A48EF"/>
    <w:rsid w:val="551B6FFD"/>
    <w:rsid w:val="551B7F0A"/>
    <w:rsid w:val="552A6B56"/>
    <w:rsid w:val="5532385A"/>
    <w:rsid w:val="5536095F"/>
    <w:rsid w:val="5537365B"/>
    <w:rsid w:val="55381D42"/>
    <w:rsid w:val="553E7272"/>
    <w:rsid w:val="55401B14"/>
    <w:rsid w:val="554748F2"/>
    <w:rsid w:val="554D414C"/>
    <w:rsid w:val="554E7279"/>
    <w:rsid w:val="55594FFB"/>
    <w:rsid w:val="55637CEB"/>
    <w:rsid w:val="55677DDA"/>
    <w:rsid w:val="556C693A"/>
    <w:rsid w:val="55757FB9"/>
    <w:rsid w:val="55777DC8"/>
    <w:rsid w:val="55884237"/>
    <w:rsid w:val="5589109F"/>
    <w:rsid w:val="558C7FAA"/>
    <w:rsid w:val="55900510"/>
    <w:rsid w:val="55947881"/>
    <w:rsid w:val="55A25EB7"/>
    <w:rsid w:val="55A66DC8"/>
    <w:rsid w:val="55A82784"/>
    <w:rsid w:val="55A97512"/>
    <w:rsid w:val="55A9759E"/>
    <w:rsid w:val="55AD61C2"/>
    <w:rsid w:val="55AE459E"/>
    <w:rsid w:val="55B63FD5"/>
    <w:rsid w:val="55BB00DE"/>
    <w:rsid w:val="55C135BF"/>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C008D5"/>
    <w:rsid w:val="56C1700B"/>
    <w:rsid w:val="56C85B9C"/>
    <w:rsid w:val="56CF6248"/>
    <w:rsid w:val="56D25618"/>
    <w:rsid w:val="56D5793F"/>
    <w:rsid w:val="56D7644B"/>
    <w:rsid w:val="56DF2712"/>
    <w:rsid w:val="56E15114"/>
    <w:rsid w:val="56E71CC5"/>
    <w:rsid w:val="56E84A97"/>
    <w:rsid w:val="56FB2A68"/>
    <w:rsid w:val="57011F3E"/>
    <w:rsid w:val="5705646B"/>
    <w:rsid w:val="57060649"/>
    <w:rsid w:val="57081358"/>
    <w:rsid w:val="571C0069"/>
    <w:rsid w:val="572657E3"/>
    <w:rsid w:val="5732705F"/>
    <w:rsid w:val="57351D6F"/>
    <w:rsid w:val="57443338"/>
    <w:rsid w:val="57454F4D"/>
    <w:rsid w:val="5748099A"/>
    <w:rsid w:val="576476C1"/>
    <w:rsid w:val="57724CC0"/>
    <w:rsid w:val="57770501"/>
    <w:rsid w:val="577B3337"/>
    <w:rsid w:val="577D4F28"/>
    <w:rsid w:val="5784243E"/>
    <w:rsid w:val="57882F2B"/>
    <w:rsid w:val="578D5950"/>
    <w:rsid w:val="57924B37"/>
    <w:rsid w:val="57A33734"/>
    <w:rsid w:val="57AA7172"/>
    <w:rsid w:val="57AB6ADD"/>
    <w:rsid w:val="57AE108B"/>
    <w:rsid w:val="57B164C3"/>
    <w:rsid w:val="57B7178E"/>
    <w:rsid w:val="57B76EED"/>
    <w:rsid w:val="57BD72A7"/>
    <w:rsid w:val="57BE5838"/>
    <w:rsid w:val="57CC34B4"/>
    <w:rsid w:val="57D82354"/>
    <w:rsid w:val="57DC7C08"/>
    <w:rsid w:val="57EC0F52"/>
    <w:rsid w:val="57FC07D9"/>
    <w:rsid w:val="57FD096B"/>
    <w:rsid w:val="57FF6992"/>
    <w:rsid w:val="580742A5"/>
    <w:rsid w:val="580B408B"/>
    <w:rsid w:val="580E2E04"/>
    <w:rsid w:val="580F1B21"/>
    <w:rsid w:val="58133F7B"/>
    <w:rsid w:val="581B7E79"/>
    <w:rsid w:val="58272D30"/>
    <w:rsid w:val="582B1AE7"/>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D27D9"/>
    <w:rsid w:val="58B169A2"/>
    <w:rsid w:val="58B9636C"/>
    <w:rsid w:val="58C37133"/>
    <w:rsid w:val="58C93046"/>
    <w:rsid w:val="58CD16BF"/>
    <w:rsid w:val="58D36BCB"/>
    <w:rsid w:val="58E06C8E"/>
    <w:rsid w:val="58E6349C"/>
    <w:rsid w:val="58EC0E59"/>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A5B63"/>
    <w:rsid w:val="59B027D7"/>
    <w:rsid w:val="59B14B6B"/>
    <w:rsid w:val="59B21BF9"/>
    <w:rsid w:val="59BB4EA3"/>
    <w:rsid w:val="59C90E5A"/>
    <w:rsid w:val="59D749E0"/>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17C69"/>
    <w:rsid w:val="5A5663A3"/>
    <w:rsid w:val="5A571746"/>
    <w:rsid w:val="5A6253E3"/>
    <w:rsid w:val="5A8E6670"/>
    <w:rsid w:val="5A912613"/>
    <w:rsid w:val="5A923F1B"/>
    <w:rsid w:val="5A9245E9"/>
    <w:rsid w:val="5A953D41"/>
    <w:rsid w:val="5A98461F"/>
    <w:rsid w:val="5AA12BDF"/>
    <w:rsid w:val="5AB7018B"/>
    <w:rsid w:val="5AB72D62"/>
    <w:rsid w:val="5ABC50F4"/>
    <w:rsid w:val="5AC61627"/>
    <w:rsid w:val="5ACC4940"/>
    <w:rsid w:val="5AD66153"/>
    <w:rsid w:val="5AD86656"/>
    <w:rsid w:val="5AD86A6D"/>
    <w:rsid w:val="5AEC14F6"/>
    <w:rsid w:val="5AF124A4"/>
    <w:rsid w:val="5AF551C8"/>
    <w:rsid w:val="5AFF26A3"/>
    <w:rsid w:val="5B141085"/>
    <w:rsid w:val="5B28192B"/>
    <w:rsid w:val="5B28516E"/>
    <w:rsid w:val="5B32616A"/>
    <w:rsid w:val="5B342BAD"/>
    <w:rsid w:val="5B395D55"/>
    <w:rsid w:val="5B4007EF"/>
    <w:rsid w:val="5B4D1F7C"/>
    <w:rsid w:val="5B564EFB"/>
    <w:rsid w:val="5B66707B"/>
    <w:rsid w:val="5B673066"/>
    <w:rsid w:val="5B690719"/>
    <w:rsid w:val="5B6A48A8"/>
    <w:rsid w:val="5B731FA9"/>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C84685"/>
    <w:rsid w:val="5BE54040"/>
    <w:rsid w:val="5BEB0120"/>
    <w:rsid w:val="5BEC175C"/>
    <w:rsid w:val="5C097C4E"/>
    <w:rsid w:val="5C115B42"/>
    <w:rsid w:val="5C1A3A93"/>
    <w:rsid w:val="5C235386"/>
    <w:rsid w:val="5C3B6CFC"/>
    <w:rsid w:val="5C3D5E31"/>
    <w:rsid w:val="5C3F3C67"/>
    <w:rsid w:val="5C411D29"/>
    <w:rsid w:val="5C4A6A52"/>
    <w:rsid w:val="5C4C2CF4"/>
    <w:rsid w:val="5C5A447F"/>
    <w:rsid w:val="5C5E423E"/>
    <w:rsid w:val="5C604DE6"/>
    <w:rsid w:val="5C621BE7"/>
    <w:rsid w:val="5C6A3232"/>
    <w:rsid w:val="5C6B1600"/>
    <w:rsid w:val="5C7D5080"/>
    <w:rsid w:val="5C7D70D1"/>
    <w:rsid w:val="5C7F647B"/>
    <w:rsid w:val="5C8542A8"/>
    <w:rsid w:val="5C880B1F"/>
    <w:rsid w:val="5C894527"/>
    <w:rsid w:val="5C8B3F62"/>
    <w:rsid w:val="5C9E798B"/>
    <w:rsid w:val="5CA27B1E"/>
    <w:rsid w:val="5CA6294E"/>
    <w:rsid w:val="5CAD5AEB"/>
    <w:rsid w:val="5CB815AE"/>
    <w:rsid w:val="5CBB425C"/>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589A"/>
    <w:rsid w:val="5D1307E8"/>
    <w:rsid w:val="5D1F728E"/>
    <w:rsid w:val="5D212A05"/>
    <w:rsid w:val="5D28584C"/>
    <w:rsid w:val="5D2D013D"/>
    <w:rsid w:val="5D2F4802"/>
    <w:rsid w:val="5D32794F"/>
    <w:rsid w:val="5D3444E6"/>
    <w:rsid w:val="5D385380"/>
    <w:rsid w:val="5D3B64AE"/>
    <w:rsid w:val="5D3F0BDF"/>
    <w:rsid w:val="5D580BFE"/>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627FE"/>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736001"/>
    <w:rsid w:val="5E830708"/>
    <w:rsid w:val="5E831398"/>
    <w:rsid w:val="5E85633A"/>
    <w:rsid w:val="5E921A45"/>
    <w:rsid w:val="5E975993"/>
    <w:rsid w:val="5E98170F"/>
    <w:rsid w:val="5EA627AF"/>
    <w:rsid w:val="5EB51FDE"/>
    <w:rsid w:val="5EB578EB"/>
    <w:rsid w:val="5EBA4472"/>
    <w:rsid w:val="5EC3227D"/>
    <w:rsid w:val="5EC513AA"/>
    <w:rsid w:val="5ECA3D37"/>
    <w:rsid w:val="5ED746C5"/>
    <w:rsid w:val="5EE153F8"/>
    <w:rsid w:val="5EED7893"/>
    <w:rsid w:val="5EEF65A2"/>
    <w:rsid w:val="5EFB2125"/>
    <w:rsid w:val="5EFB6F0A"/>
    <w:rsid w:val="5F023A6D"/>
    <w:rsid w:val="5F0A3A61"/>
    <w:rsid w:val="5F1A019F"/>
    <w:rsid w:val="5F301250"/>
    <w:rsid w:val="5F324BDE"/>
    <w:rsid w:val="5F3370DF"/>
    <w:rsid w:val="5F351942"/>
    <w:rsid w:val="5F390348"/>
    <w:rsid w:val="5F3A6C63"/>
    <w:rsid w:val="5F47185C"/>
    <w:rsid w:val="5F495527"/>
    <w:rsid w:val="5F4A40DE"/>
    <w:rsid w:val="5F4B22AC"/>
    <w:rsid w:val="5F67534D"/>
    <w:rsid w:val="5F683B6E"/>
    <w:rsid w:val="5F875C0C"/>
    <w:rsid w:val="5F881491"/>
    <w:rsid w:val="5F8F0B9E"/>
    <w:rsid w:val="5F8F267A"/>
    <w:rsid w:val="5F976163"/>
    <w:rsid w:val="5FA516DE"/>
    <w:rsid w:val="5FB37394"/>
    <w:rsid w:val="5FB7185B"/>
    <w:rsid w:val="5FB94C48"/>
    <w:rsid w:val="5FDE06CE"/>
    <w:rsid w:val="5FDE327E"/>
    <w:rsid w:val="5FE65D4F"/>
    <w:rsid w:val="5FEC43F6"/>
    <w:rsid w:val="5FF37587"/>
    <w:rsid w:val="5FF75A7A"/>
    <w:rsid w:val="5FF95F78"/>
    <w:rsid w:val="5FFE57B7"/>
    <w:rsid w:val="60060CD5"/>
    <w:rsid w:val="60064219"/>
    <w:rsid w:val="60085AA3"/>
    <w:rsid w:val="600D693F"/>
    <w:rsid w:val="600E362B"/>
    <w:rsid w:val="60183392"/>
    <w:rsid w:val="601A4CB1"/>
    <w:rsid w:val="601B56CB"/>
    <w:rsid w:val="601F596C"/>
    <w:rsid w:val="602924C5"/>
    <w:rsid w:val="60297C51"/>
    <w:rsid w:val="602C236D"/>
    <w:rsid w:val="602F55B9"/>
    <w:rsid w:val="603967D7"/>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767942"/>
    <w:rsid w:val="607C3753"/>
    <w:rsid w:val="608060E1"/>
    <w:rsid w:val="608D1D4E"/>
    <w:rsid w:val="6092569C"/>
    <w:rsid w:val="60AC4135"/>
    <w:rsid w:val="60AD0357"/>
    <w:rsid w:val="60B004BE"/>
    <w:rsid w:val="60B81012"/>
    <w:rsid w:val="60B969C3"/>
    <w:rsid w:val="60BA604C"/>
    <w:rsid w:val="60C302BA"/>
    <w:rsid w:val="60C30855"/>
    <w:rsid w:val="60C338B1"/>
    <w:rsid w:val="60C62807"/>
    <w:rsid w:val="60D4742F"/>
    <w:rsid w:val="60D95276"/>
    <w:rsid w:val="60E06DEB"/>
    <w:rsid w:val="60E51841"/>
    <w:rsid w:val="60EA5B24"/>
    <w:rsid w:val="60F32CBB"/>
    <w:rsid w:val="60FB0C93"/>
    <w:rsid w:val="61110088"/>
    <w:rsid w:val="611D3AB0"/>
    <w:rsid w:val="613C2F91"/>
    <w:rsid w:val="61421EFD"/>
    <w:rsid w:val="614A3920"/>
    <w:rsid w:val="61543FF9"/>
    <w:rsid w:val="6159132F"/>
    <w:rsid w:val="615C5041"/>
    <w:rsid w:val="61631B5D"/>
    <w:rsid w:val="616F1A8B"/>
    <w:rsid w:val="617A6EE7"/>
    <w:rsid w:val="617C7A10"/>
    <w:rsid w:val="6182260C"/>
    <w:rsid w:val="61903674"/>
    <w:rsid w:val="61996169"/>
    <w:rsid w:val="619E1255"/>
    <w:rsid w:val="61AD68BC"/>
    <w:rsid w:val="61AE5BED"/>
    <w:rsid w:val="61B173D2"/>
    <w:rsid w:val="61BF672E"/>
    <w:rsid w:val="61C61B7F"/>
    <w:rsid w:val="61D43A2B"/>
    <w:rsid w:val="61DE7A3D"/>
    <w:rsid w:val="61E34474"/>
    <w:rsid w:val="61F94CF7"/>
    <w:rsid w:val="61FF316E"/>
    <w:rsid w:val="621542CB"/>
    <w:rsid w:val="621870FC"/>
    <w:rsid w:val="622D46BD"/>
    <w:rsid w:val="622E6D4B"/>
    <w:rsid w:val="623B7B19"/>
    <w:rsid w:val="624263A2"/>
    <w:rsid w:val="62443870"/>
    <w:rsid w:val="625272C3"/>
    <w:rsid w:val="6260007B"/>
    <w:rsid w:val="62715337"/>
    <w:rsid w:val="627A24C4"/>
    <w:rsid w:val="627B1067"/>
    <w:rsid w:val="6280204D"/>
    <w:rsid w:val="628A1563"/>
    <w:rsid w:val="6290769B"/>
    <w:rsid w:val="62943D08"/>
    <w:rsid w:val="62A05735"/>
    <w:rsid w:val="62A411F8"/>
    <w:rsid w:val="62A81A26"/>
    <w:rsid w:val="62B346FF"/>
    <w:rsid w:val="62BA7A46"/>
    <w:rsid w:val="62BC2479"/>
    <w:rsid w:val="62C06D65"/>
    <w:rsid w:val="62C376AC"/>
    <w:rsid w:val="62CE13CB"/>
    <w:rsid w:val="62D2197B"/>
    <w:rsid w:val="62D32F29"/>
    <w:rsid w:val="62D90271"/>
    <w:rsid w:val="62DB028F"/>
    <w:rsid w:val="62DB04BF"/>
    <w:rsid w:val="62F05276"/>
    <w:rsid w:val="62F36B33"/>
    <w:rsid w:val="62F435E7"/>
    <w:rsid w:val="62F6011A"/>
    <w:rsid w:val="62F9071B"/>
    <w:rsid w:val="62FD2BA9"/>
    <w:rsid w:val="63006C71"/>
    <w:rsid w:val="63184AA0"/>
    <w:rsid w:val="63191F28"/>
    <w:rsid w:val="63216B0A"/>
    <w:rsid w:val="6327422B"/>
    <w:rsid w:val="6328597C"/>
    <w:rsid w:val="632C3741"/>
    <w:rsid w:val="63355AD3"/>
    <w:rsid w:val="633B249F"/>
    <w:rsid w:val="633B364D"/>
    <w:rsid w:val="63527617"/>
    <w:rsid w:val="63552D76"/>
    <w:rsid w:val="6359778B"/>
    <w:rsid w:val="635B63E3"/>
    <w:rsid w:val="637452EF"/>
    <w:rsid w:val="638C3395"/>
    <w:rsid w:val="63927E66"/>
    <w:rsid w:val="63931B0B"/>
    <w:rsid w:val="639A5178"/>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873C0"/>
    <w:rsid w:val="642F41AC"/>
    <w:rsid w:val="64304E58"/>
    <w:rsid w:val="64311867"/>
    <w:rsid w:val="64391ED3"/>
    <w:rsid w:val="6445632E"/>
    <w:rsid w:val="647372DB"/>
    <w:rsid w:val="64742B63"/>
    <w:rsid w:val="647B45B6"/>
    <w:rsid w:val="647E661E"/>
    <w:rsid w:val="648939AA"/>
    <w:rsid w:val="648C635C"/>
    <w:rsid w:val="649B1AC2"/>
    <w:rsid w:val="64A7467B"/>
    <w:rsid w:val="64A94712"/>
    <w:rsid w:val="64B53322"/>
    <w:rsid w:val="64B90067"/>
    <w:rsid w:val="64C61AF8"/>
    <w:rsid w:val="64C71D19"/>
    <w:rsid w:val="64C86505"/>
    <w:rsid w:val="64D96C80"/>
    <w:rsid w:val="64E704B0"/>
    <w:rsid w:val="64EE15FB"/>
    <w:rsid w:val="64FE700F"/>
    <w:rsid w:val="6500327F"/>
    <w:rsid w:val="6506609B"/>
    <w:rsid w:val="65083216"/>
    <w:rsid w:val="6508621E"/>
    <w:rsid w:val="65177606"/>
    <w:rsid w:val="651D5079"/>
    <w:rsid w:val="65222D41"/>
    <w:rsid w:val="65266989"/>
    <w:rsid w:val="65297D03"/>
    <w:rsid w:val="653E150D"/>
    <w:rsid w:val="65460728"/>
    <w:rsid w:val="65541C03"/>
    <w:rsid w:val="655A04C2"/>
    <w:rsid w:val="65616CFC"/>
    <w:rsid w:val="656716BB"/>
    <w:rsid w:val="65822810"/>
    <w:rsid w:val="65844611"/>
    <w:rsid w:val="65870C45"/>
    <w:rsid w:val="659705FF"/>
    <w:rsid w:val="659F7C66"/>
    <w:rsid w:val="65A5156E"/>
    <w:rsid w:val="65A671FC"/>
    <w:rsid w:val="65AA6346"/>
    <w:rsid w:val="65B07458"/>
    <w:rsid w:val="65B56C47"/>
    <w:rsid w:val="65B8262E"/>
    <w:rsid w:val="65BC15EE"/>
    <w:rsid w:val="65C041E2"/>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73E4"/>
    <w:rsid w:val="661D25CE"/>
    <w:rsid w:val="66206CF2"/>
    <w:rsid w:val="6622191A"/>
    <w:rsid w:val="66244029"/>
    <w:rsid w:val="66265846"/>
    <w:rsid w:val="662705F1"/>
    <w:rsid w:val="66287C9C"/>
    <w:rsid w:val="66295B4B"/>
    <w:rsid w:val="662B3265"/>
    <w:rsid w:val="662E4097"/>
    <w:rsid w:val="663B39B8"/>
    <w:rsid w:val="664805B8"/>
    <w:rsid w:val="664A365E"/>
    <w:rsid w:val="665572E9"/>
    <w:rsid w:val="665B55EA"/>
    <w:rsid w:val="66615FC4"/>
    <w:rsid w:val="66641D58"/>
    <w:rsid w:val="66655F85"/>
    <w:rsid w:val="666F05B8"/>
    <w:rsid w:val="667C7AEC"/>
    <w:rsid w:val="66806E3C"/>
    <w:rsid w:val="66863A0F"/>
    <w:rsid w:val="6694683C"/>
    <w:rsid w:val="66984358"/>
    <w:rsid w:val="669B7C76"/>
    <w:rsid w:val="669D04F1"/>
    <w:rsid w:val="66A200F8"/>
    <w:rsid w:val="66A30EC2"/>
    <w:rsid w:val="66AA4BA8"/>
    <w:rsid w:val="66BF6925"/>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525FC"/>
    <w:rsid w:val="674D4B22"/>
    <w:rsid w:val="67570422"/>
    <w:rsid w:val="6757612D"/>
    <w:rsid w:val="675A6041"/>
    <w:rsid w:val="675D31B4"/>
    <w:rsid w:val="676D2F4B"/>
    <w:rsid w:val="677A1BEB"/>
    <w:rsid w:val="677A266A"/>
    <w:rsid w:val="677C1A81"/>
    <w:rsid w:val="677E2907"/>
    <w:rsid w:val="677E7198"/>
    <w:rsid w:val="678A426A"/>
    <w:rsid w:val="67914BE1"/>
    <w:rsid w:val="67A01F16"/>
    <w:rsid w:val="67AF508C"/>
    <w:rsid w:val="67B163D1"/>
    <w:rsid w:val="67B23F91"/>
    <w:rsid w:val="67C7218E"/>
    <w:rsid w:val="67CA69AB"/>
    <w:rsid w:val="67F45538"/>
    <w:rsid w:val="67F8231B"/>
    <w:rsid w:val="680239EB"/>
    <w:rsid w:val="680722DA"/>
    <w:rsid w:val="68073EC7"/>
    <w:rsid w:val="6809309C"/>
    <w:rsid w:val="680A5480"/>
    <w:rsid w:val="68120E37"/>
    <w:rsid w:val="681232EC"/>
    <w:rsid w:val="681B6EC9"/>
    <w:rsid w:val="682211D1"/>
    <w:rsid w:val="6830334A"/>
    <w:rsid w:val="68391544"/>
    <w:rsid w:val="6845131C"/>
    <w:rsid w:val="684607E6"/>
    <w:rsid w:val="6847230F"/>
    <w:rsid w:val="685C6395"/>
    <w:rsid w:val="686318DD"/>
    <w:rsid w:val="68635145"/>
    <w:rsid w:val="6873596A"/>
    <w:rsid w:val="687B4883"/>
    <w:rsid w:val="687E7F65"/>
    <w:rsid w:val="687F607E"/>
    <w:rsid w:val="688055AB"/>
    <w:rsid w:val="68862D39"/>
    <w:rsid w:val="68884FB3"/>
    <w:rsid w:val="68894BA7"/>
    <w:rsid w:val="68916B30"/>
    <w:rsid w:val="68974D06"/>
    <w:rsid w:val="689A41FB"/>
    <w:rsid w:val="689E57F0"/>
    <w:rsid w:val="68A34C5C"/>
    <w:rsid w:val="68A702BB"/>
    <w:rsid w:val="68B26F6B"/>
    <w:rsid w:val="68B44788"/>
    <w:rsid w:val="68BA0E15"/>
    <w:rsid w:val="68BC0EE4"/>
    <w:rsid w:val="68CD117F"/>
    <w:rsid w:val="68D26406"/>
    <w:rsid w:val="68D737BF"/>
    <w:rsid w:val="68DB3760"/>
    <w:rsid w:val="68E21EC1"/>
    <w:rsid w:val="68E24981"/>
    <w:rsid w:val="69016156"/>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850877"/>
    <w:rsid w:val="698C13C5"/>
    <w:rsid w:val="698C3794"/>
    <w:rsid w:val="69955D61"/>
    <w:rsid w:val="69982EAF"/>
    <w:rsid w:val="69985AE7"/>
    <w:rsid w:val="69B03525"/>
    <w:rsid w:val="69B75EDF"/>
    <w:rsid w:val="69BB7671"/>
    <w:rsid w:val="69C75642"/>
    <w:rsid w:val="69CD126F"/>
    <w:rsid w:val="69CF0210"/>
    <w:rsid w:val="69D6041E"/>
    <w:rsid w:val="69DC7662"/>
    <w:rsid w:val="69E00E47"/>
    <w:rsid w:val="69EC6D9F"/>
    <w:rsid w:val="69F0745A"/>
    <w:rsid w:val="69F074A7"/>
    <w:rsid w:val="69F95873"/>
    <w:rsid w:val="6A0868FC"/>
    <w:rsid w:val="6A0D20F2"/>
    <w:rsid w:val="6A0E47DD"/>
    <w:rsid w:val="6A107423"/>
    <w:rsid w:val="6A117DEB"/>
    <w:rsid w:val="6A1D59EC"/>
    <w:rsid w:val="6A1F0C1E"/>
    <w:rsid w:val="6A247F72"/>
    <w:rsid w:val="6A2A7E33"/>
    <w:rsid w:val="6A355F43"/>
    <w:rsid w:val="6A3E2393"/>
    <w:rsid w:val="6A435B92"/>
    <w:rsid w:val="6A444DB8"/>
    <w:rsid w:val="6A4D4828"/>
    <w:rsid w:val="6A516AC3"/>
    <w:rsid w:val="6A5303BA"/>
    <w:rsid w:val="6A677080"/>
    <w:rsid w:val="6A711183"/>
    <w:rsid w:val="6A7468D5"/>
    <w:rsid w:val="6A7B4B9C"/>
    <w:rsid w:val="6A84768F"/>
    <w:rsid w:val="6A9A564A"/>
    <w:rsid w:val="6AAC0B91"/>
    <w:rsid w:val="6AAF014C"/>
    <w:rsid w:val="6AB006D7"/>
    <w:rsid w:val="6ABD356B"/>
    <w:rsid w:val="6AC07690"/>
    <w:rsid w:val="6ACB082B"/>
    <w:rsid w:val="6AD03B7B"/>
    <w:rsid w:val="6AD3247E"/>
    <w:rsid w:val="6AE21187"/>
    <w:rsid w:val="6AE4699C"/>
    <w:rsid w:val="6AF317C6"/>
    <w:rsid w:val="6AFB1621"/>
    <w:rsid w:val="6AFE0500"/>
    <w:rsid w:val="6B09696B"/>
    <w:rsid w:val="6B0B3083"/>
    <w:rsid w:val="6B16437A"/>
    <w:rsid w:val="6B2B0EFD"/>
    <w:rsid w:val="6B2C13E4"/>
    <w:rsid w:val="6B2D2EEB"/>
    <w:rsid w:val="6B2F7CEB"/>
    <w:rsid w:val="6B346460"/>
    <w:rsid w:val="6B3C3403"/>
    <w:rsid w:val="6B410613"/>
    <w:rsid w:val="6B4B0A4C"/>
    <w:rsid w:val="6B4B36C9"/>
    <w:rsid w:val="6B4E75E6"/>
    <w:rsid w:val="6B50310B"/>
    <w:rsid w:val="6B5045E2"/>
    <w:rsid w:val="6B517D2C"/>
    <w:rsid w:val="6B5B3B9E"/>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E7F74"/>
    <w:rsid w:val="6BCB7C53"/>
    <w:rsid w:val="6BCE503D"/>
    <w:rsid w:val="6BE727F5"/>
    <w:rsid w:val="6BEA4872"/>
    <w:rsid w:val="6BEF2742"/>
    <w:rsid w:val="6C0858B3"/>
    <w:rsid w:val="6C240DF3"/>
    <w:rsid w:val="6C2B3ACA"/>
    <w:rsid w:val="6C3005AE"/>
    <w:rsid w:val="6C45610F"/>
    <w:rsid w:val="6C483634"/>
    <w:rsid w:val="6C574B4E"/>
    <w:rsid w:val="6C5761ED"/>
    <w:rsid w:val="6C59472D"/>
    <w:rsid w:val="6C5A4564"/>
    <w:rsid w:val="6C603744"/>
    <w:rsid w:val="6C637CCF"/>
    <w:rsid w:val="6C7802EB"/>
    <w:rsid w:val="6C7E2C8F"/>
    <w:rsid w:val="6C89456C"/>
    <w:rsid w:val="6C96209A"/>
    <w:rsid w:val="6C9B4E50"/>
    <w:rsid w:val="6CA20D5B"/>
    <w:rsid w:val="6CB71894"/>
    <w:rsid w:val="6CC61D04"/>
    <w:rsid w:val="6CC8798D"/>
    <w:rsid w:val="6CD431E3"/>
    <w:rsid w:val="6CD63FB3"/>
    <w:rsid w:val="6CD955EB"/>
    <w:rsid w:val="6CF04535"/>
    <w:rsid w:val="6CFE035F"/>
    <w:rsid w:val="6CFF67B3"/>
    <w:rsid w:val="6D056EA6"/>
    <w:rsid w:val="6D09175B"/>
    <w:rsid w:val="6D0B5B86"/>
    <w:rsid w:val="6D1766A9"/>
    <w:rsid w:val="6D221E52"/>
    <w:rsid w:val="6D227835"/>
    <w:rsid w:val="6D243E83"/>
    <w:rsid w:val="6D2834C8"/>
    <w:rsid w:val="6D2F1F0B"/>
    <w:rsid w:val="6D3C6626"/>
    <w:rsid w:val="6D3E495C"/>
    <w:rsid w:val="6D413806"/>
    <w:rsid w:val="6D48513C"/>
    <w:rsid w:val="6D5D0DB5"/>
    <w:rsid w:val="6D645085"/>
    <w:rsid w:val="6D6460DF"/>
    <w:rsid w:val="6D66158F"/>
    <w:rsid w:val="6D6855B1"/>
    <w:rsid w:val="6D7B4AB7"/>
    <w:rsid w:val="6D836C02"/>
    <w:rsid w:val="6D89784B"/>
    <w:rsid w:val="6D9057BE"/>
    <w:rsid w:val="6D963D4B"/>
    <w:rsid w:val="6D9E0566"/>
    <w:rsid w:val="6DB04D3A"/>
    <w:rsid w:val="6DB81701"/>
    <w:rsid w:val="6DBE7F27"/>
    <w:rsid w:val="6DC0251C"/>
    <w:rsid w:val="6DC51C9B"/>
    <w:rsid w:val="6DC724D6"/>
    <w:rsid w:val="6DCC7033"/>
    <w:rsid w:val="6DCF5F2A"/>
    <w:rsid w:val="6DD97CAC"/>
    <w:rsid w:val="6DDC5249"/>
    <w:rsid w:val="6DF43BD4"/>
    <w:rsid w:val="6DF758F9"/>
    <w:rsid w:val="6DFF4992"/>
    <w:rsid w:val="6E000CE0"/>
    <w:rsid w:val="6E0E1FAB"/>
    <w:rsid w:val="6E2143FB"/>
    <w:rsid w:val="6E235490"/>
    <w:rsid w:val="6E254FD1"/>
    <w:rsid w:val="6E290816"/>
    <w:rsid w:val="6E2940BA"/>
    <w:rsid w:val="6E317378"/>
    <w:rsid w:val="6E362B50"/>
    <w:rsid w:val="6E381C39"/>
    <w:rsid w:val="6E3E5591"/>
    <w:rsid w:val="6E4215C6"/>
    <w:rsid w:val="6E4833ED"/>
    <w:rsid w:val="6E4B0158"/>
    <w:rsid w:val="6E4D611F"/>
    <w:rsid w:val="6E567C9E"/>
    <w:rsid w:val="6E5B7627"/>
    <w:rsid w:val="6E62088D"/>
    <w:rsid w:val="6E635028"/>
    <w:rsid w:val="6E636A71"/>
    <w:rsid w:val="6E685B0A"/>
    <w:rsid w:val="6E691F1B"/>
    <w:rsid w:val="6E6C7BFA"/>
    <w:rsid w:val="6E73404A"/>
    <w:rsid w:val="6E7355AA"/>
    <w:rsid w:val="6E794BCD"/>
    <w:rsid w:val="6E7D300B"/>
    <w:rsid w:val="6E823708"/>
    <w:rsid w:val="6E8524C1"/>
    <w:rsid w:val="6E920B5B"/>
    <w:rsid w:val="6E990B16"/>
    <w:rsid w:val="6EB169D3"/>
    <w:rsid w:val="6EB21539"/>
    <w:rsid w:val="6EB829B1"/>
    <w:rsid w:val="6EB978A9"/>
    <w:rsid w:val="6ECC3A24"/>
    <w:rsid w:val="6ECD7C9F"/>
    <w:rsid w:val="6ED0689A"/>
    <w:rsid w:val="6ED86D3E"/>
    <w:rsid w:val="6EE9744F"/>
    <w:rsid w:val="6EEA215D"/>
    <w:rsid w:val="6EEA47AA"/>
    <w:rsid w:val="6EEC3F7C"/>
    <w:rsid w:val="6EF3602C"/>
    <w:rsid w:val="6EFA15C6"/>
    <w:rsid w:val="6EFE1485"/>
    <w:rsid w:val="6F000329"/>
    <w:rsid w:val="6F026829"/>
    <w:rsid w:val="6F031F8E"/>
    <w:rsid w:val="6F0D382C"/>
    <w:rsid w:val="6F0F0878"/>
    <w:rsid w:val="6F2632E8"/>
    <w:rsid w:val="6F291167"/>
    <w:rsid w:val="6F30363A"/>
    <w:rsid w:val="6F3316E5"/>
    <w:rsid w:val="6F3F40F9"/>
    <w:rsid w:val="6F4479BD"/>
    <w:rsid w:val="6F487D2D"/>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570007"/>
    <w:rsid w:val="705746F0"/>
    <w:rsid w:val="705843B4"/>
    <w:rsid w:val="70635D47"/>
    <w:rsid w:val="70643668"/>
    <w:rsid w:val="70655A58"/>
    <w:rsid w:val="70812377"/>
    <w:rsid w:val="70822BAD"/>
    <w:rsid w:val="70841A37"/>
    <w:rsid w:val="708746BC"/>
    <w:rsid w:val="708F7F54"/>
    <w:rsid w:val="709E3D85"/>
    <w:rsid w:val="70A36A35"/>
    <w:rsid w:val="70AC660B"/>
    <w:rsid w:val="70B17138"/>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E28A2"/>
    <w:rsid w:val="71336A65"/>
    <w:rsid w:val="71337101"/>
    <w:rsid w:val="71373902"/>
    <w:rsid w:val="713D70FD"/>
    <w:rsid w:val="714040DC"/>
    <w:rsid w:val="71477682"/>
    <w:rsid w:val="71545B37"/>
    <w:rsid w:val="71570E43"/>
    <w:rsid w:val="71573E01"/>
    <w:rsid w:val="71592098"/>
    <w:rsid w:val="715A501D"/>
    <w:rsid w:val="71702748"/>
    <w:rsid w:val="717D6053"/>
    <w:rsid w:val="71867894"/>
    <w:rsid w:val="71873590"/>
    <w:rsid w:val="7194526D"/>
    <w:rsid w:val="719E1AFD"/>
    <w:rsid w:val="719E26AC"/>
    <w:rsid w:val="719F7A78"/>
    <w:rsid w:val="71B623F6"/>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E4170"/>
    <w:rsid w:val="724678EE"/>
    <w:rsid w:val="724B5FB3"/>
    <w:rsid w:val="724D0D96"/>
    <w:rsid w:val="72502F9F"/>
    <w:rsid w:val="72514094"/>
    <w:rsid w:val="725250A2"/>
    <w:rsid w:val="725817D3"/>
    <w:rsid w:val="725F0544"/>
    <w:rsid w:val="726B756E"/>
    <w:rsid w:val="726E6AD4"/>
    <w:rsid w:val="72740264"/>
    <w:rsid w:val="727C422C"/>
    <w:rsid w:val="728E71EE"/>
    <w:rsid w:val="7292045A"/>
    <w:rsid w:val="72974DBE"/>
    <w:rsid w:val="72A20C20"/>
    <w:rsid w:val="72AC5E95"/>
    <w:rsid w:val="72C13ED7"/>
    <w:rsid w:val="72CF1AC7"/>
    <w:rsid w:val="72D01A76"/>
    <w:rsid w:val="72D500BF"/>
    <w:rsid w:val="72E158F4"/>
    <w:rsid w:val="72E42AFA"/>
    <w:rsid w:val="72E85578"/>
    <w:rsid w:val="72EB4466"/>
    <w:rsid w:val="72FD426E"/>
    <w:rsid w:val="73043CFC"/>
    <w:rsid w:val="7304713F"/>
    <w:rsid w:val="731474DA"/>
    <w:rsid w:val="731A0595"/>
    <w:rsid w:val="732256F4"/>
    <w:rsid w:val="732B4881"/>
    <w:rsid w:val="732B736C"/>
    <w:rsid w:val="732C334F"/>
    <w:rsid w:val="73387A26"/>
    <w:rsid w:val="734F0C79"/>
    <w:rsid w:val="734F4185"/>
    <w:rsid w:val="73520620"/>
    <w:rsid w:val="735441C8"/>
    <w:rsid w:val="7363274A"/>
    <w:rsid w:val="736462D9"/>
    <w:rsid w:val="73691A4A"/>
    <w:rsid w:val="737025EA"/>
    <w:rsid w:val="7371152B"/>
    <w:rsid w:val="737352F5"/>
    <w:rsid w:val="73736DAC"/>
    <w:rsid w:val="737669C3"/>
    <w:rsid w:val="737716D0"/>
    <w:rsid w:val="73777B4D"/>
    <w:rsid w:val="73892D1C"/>
    <w:rsid w:val="738A6895"/>
    <w:rsid w:val="73917325"/>
    <w:rsid w:val="7395427D"/>
    <w:rsid w:val="73962719"/>
    <w:rsid w:val="739C7F13"/>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0799"/>
    <w:rsid w:val="74137154"/>
    <w:rsid w:val="74144BA6"/>
    <w:rsid w:val="741B0410"/>
    <w:rsid w:val="7421310D"/>
    <w:rsid w:val="74257F79"/>
    <w:rsid w:val="74264621"/>
    <w:rsid w:val="74273820"/>
    <w:rsid w:val="7427471C"/>
    <w:rsid w:val="742D6C5A"/>
    <w:rsid w:val="742F0D0A"/>
    <w:rsid w:val="74355B0B"/>
    <w:rsid w:val="743729F4"/>
    <w:rsid w:val="743C7157"/>
    <w:rsid w:val="74416F54"/>
    <w:rsid w:val="74463D45"/>
    <w:rsid w:val="744A440A"/>
    <w:rsid w:val="744B354F"/>
    <w:rsid w:val="744F6906"/>
    <w:rsid w:val="7450294E"/>
    <w:rsid w:val="74543139"/>
    <w:rsid w:val="745C1C3A"/>
    <w:rsid w:val="746B732F"/>
    <w:rsid w:val="746E18CB"/>
    <w:rsid w:val="746F3904"/>
    <w:rsid w:val="74707796"/>
    <w:rsid w:val="74771653"/>
    <w:rsid w:val="748D52FA"/>
    <w:rsid w:val="748D6EB4"/>
    <w:rsid w:val="74914363"/>
    <w:rsid w:val="74993216"/>
    <w:rsid w:val="749976D4"/>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5084E8F"/>
    <w:rsid w:val="7509261E"/>
    <w:rsid w:val="751246AA"/>
    <w:rsid w:val="7515717D"/>
    <w:rsid w:val="75202656"/>
    <w:rsid w:val="752231CE"/>
    <w:rsid w:val="752A68C2"/>
    <w:rsid w:val="7537255A"/>
    <w:rsid w:val="753E796E"/>
    <w:rsid w:val="75434B0A"/>
    <w:rsid w:val="755772AB"/>
    <w:rsid w:val="755D23C7"/>
    <w:rsid w:val="75655A5A"/>
    <w:rsid w:val="756B0CB3"/>
    <w:rsid w:val="75752B04"/>
    <w:rsid w:val="757C1090"/>
    <w:rsid w:val="757D06E2"/>
    <w:rsid w:val="758642C2"/>
    <w:rsid w:val="758910BB"/>
    <w:rsid w:val="758965F5"/>
    <w:rsid w:val="75917BAF"/>
    <w:rsid w:val="75955DA9"/>
    <w:rsid w:val="75977910"/>
    <w:rsid w:val="759F2A35"/>
    <w:rsid w:val="75A00EE0"/>
    <w:rsid w:val="75AF0CBC"/>
    <w:rsid w:val="75B15C41"/>
    <w:rsid w:val="75BD65C1"/>
    <w:rsid w:val="75C716E4"/>
    <w:rsid w:val="75CA3E44"/>
    <w:rsid w:val="75CC5191"/>
    <w:rsid w:val="75D12923"/>
    <w:rsid w:val="75D732ED"/>
    <w:rsid w:val="75DB5DD7"/>
    <w:rsid w:val="75EA364B"/>
    <w:rsid w:val="75F07356"/>
    <w:rsid w:val="75F20996"/>
    <w:rsid w:val="75F96973"/>
    <w:rsid w:val="76123E1D"/>
    <w:rsid w:val="761270F3"/>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8C454B"/>
    <w:rsid w:val="7692667A"/>
    <w:rsid w:val="76982273"/>
    <w:rsid w:val="769A7352"/>
    <w:rsid w:val="76A177B8"/>
    <w:rsid w:val="76A769AE"/>
    <w:rsid w:val="76AD2761"/>
    <w:rsid w:val="76B64E53"/>
    <w:rsid w:val="76B8001A"/>
    <w:rsid w:val="76B81599"/>
    <w:rsid w:val="76BB2F21"/>
    <w:rsid w:val="76BB47BC"/>
    <w:rsid w:val="76BC314A"/>
    <w:rsid w:val="76C0190F"/>
    <w:rsid w:val="76C40793"/>
    <w:rsid w:val="76CF29D3"/>
    <w:rsid w:val="76E14094"/>
    <w:rsid w:val="76EA6DD4"/>
    <w:rsid w:val="76EC51FD"/>
    <w:rsid w:val="76EF6502"/>
    <w:rsid w:val="76F410B8"/>
    <w:rsid w:val="76F70779"/>
    <w:rsid w:val="77093BD7"/>
    <w:rsid w:val="770A49CA"/>
    <w:rsid w:val="771B67DF"/>
    <w:rsid w:val="771E76DD"/>
    <w:rsid w:val="77241319"/>
    <w:rsid w:val="77272CAB"/>
    <w:rsid w:val="772C0FCF"/>
    <w:rsid w:val="77451578"/>
    <w:rsid w:val="77496762"/>
    <w:rsid w:val="77576666"/>
    <w:rsid w:val="775C26D4"/>
    <w:rsid w:val="77692EA3"/>
    <w:rsid w:val="776C305B"/>
    <w:rsid w:val="7779015B"/>
    <w:rsid w:val="777C6115"/>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224A7"/>
    <w:rsid w:val="77F3789A"/>
    <w:rsid w:val="77FC7CE8"/>
    <w:rsid w:val="780326B9"/>
    <w:rsid w:val="780332E5"/>
    <w:rsid w:val="78060D31"/>
    <w:rsid w:val="78153667"/>
    <w:rsid w:val="781670F3"/>
    <w:rsid w:val="7833711D"/>
    <w:rsid w:val="78430BB0"/>
    <w:rsid w:val="78460D63"/>
    <w:rsid w:val="78497C2E"/>
    <w:rsid w:val="784F7772"/>
    <w:rsid w:val="78502D35"/>
    <w:rsid w:val="7854087B"/>
    <w:rsid w:val="785819D2"/>
    <w:rsid w:val="785D0245"/>
    <w:rsid w:val="786A4053"/>
    <w:rsid w:val="786F60A6"/>
    <w:rsid w:val="78781E78"/>
    <w:rsid w:val="78782A0D"/>
    <w:rsid w:val="78785A2F"/>
    <w:rsid w:val="787B5060"/>
    <w:rsid w:val="788720E7"/>
    <w:rsid w:val="788F43BD"/>
    <w:rsid w:val="78906D21"/>
    <w:rsid w:val="78A17FC0"/>
    <w:rsid w:val="78A90B04"/>
    <w:rsid w:val="78C53485"/>
    <w:rsid w:val="78C6693F"/>
    <w:rsid w:val="78C76A01"/>
    <w:rsid w:val="78CA4409"/>
    <w:rsid w:val="78CF286F"/>
    <w:rsid w:val="78E86E4E"/>
    <w:rsid w:val="78EC45D8"/>
    <w:rsid w:val="78EC6DF0"/>
    <w:rsid w:val="78EC70BD"/>
    <w:rsid w:val="78F5335B"/>
    <w:rsid w:val="7904095A"/>
    <w:rsid w:val="790702C1"/>
    <w:rsid w:val="790919EB"/>
    <w:rsid w:val="790A7F45"/>
    <w:rsid w:val="790B5CA7"/>
    <w:rsid w:val="791562F1"/>
    <w:rsid w:val="791843E7"/>
    <w:rsid w:val="791B233D"/>
    <w:rsid w:val="79233426"/>
    <w:rsid w:val="79260F03"/>
    <w:rsid w:val="79270902"/>
    <w:rsid w:val="79354C49"/>
    <w:rsid w:val="79387141"/>
    <w:rsid w:val="79395A92"/>
    <w:rsid w:val="794008FB"/>
    <w:rsid w:val="794708D9"/>
    <w:rsid w:val="794B21A1"/>
    <w:rsid w:val="794E2CE6"/>
    <w:rsid w:val="79546264"/>
    <w:rsid w:val="7962130E"/>
    <w:rsid w:val="7964574A"/>
    <w:rsid w:val="796A7CF1"/>
    <w:rsid w:val="796C1315"/>
    <w:rsid w:val="79750699"/>
    <w:rsid w:val="79804706"/>
    <w:rsid w:val="79813367"/>
    <w:rsid w:val="798E284E"/>
    <w:rsid w:val="79941CF2"/>
    <w:rsid w:val="79973382"/>
    <w:rsid w:val="79A46F00"/>
    <w:rsid w:val="79AB72A6"/>
    <w:rsid w:val="79B03E5E"/>
    <w:rsid w:val="79B05F67"/>
    <w:rsid w:val="79B4353E"/>
    <w:rsid w:val="79B7187F"/>
    <w:rsid w:val="79BC7409"/>
    <w:rsid w:val="79C6284E"/>
    <w:rsid w:val="79D33056"/>
    <w:rsid w:val="79D715DF"/>
    <w:rsid w:val="79E60672"/>
    <w:rsid w:val="79EC0256"/>
    <w:rsid w:val="79F60153"/>
    <w:rsid w:val="79FA3F2A"/>
    <w:rsid w:val="79FB6E2C"/>
    <w:rsid w:val="7A0E2780"/>
    <w:rsid w:val="7A172916"/>
    <w:rsid w:val="7A222F7B"/>
    <w:rsid w:val="7A2C0718"/>
    <w:rsid w:val="7A2C71A3"/>
    <w:rsid w:val="7A36322F"/>
    <w:rsid w:val="7A3B1ED1"/>
    <w:rsid w:val="7A4042DC"/>
    <w:rsid w:val="7A4C2D60"/>
    <w:rsid w:val="7A5B2CCA"/>
    <w:rsid w:val="7A5E0869"/>
    <w:rsid w:val="7A6E4BF5"/>
    <w:rsid w:val="7A735653"/>
    <w:rsid w:val="7A751DF5"/>
    <w:rsid w:val="7A851D5D"/>
    <w:rsid w:val="7A8A2267"/>
    <w:rsid w:val="7A9C1535"/>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527515"/>
    <w:rsid w:val="7B530743"/>
    <w:rsid w:val="7B581154"/>
    <w:rsid w:val="7B6D414C"/>
    <w:rsid w:val="7B726B7D"/>
    <w:rsid w:val="7B7A4501"/>
    <w:rsid w:val="7B890A24"/>
    <w:rsid w:val="7B8A4A8A"/>
    <w:rsid w:val="7B911911"/>
    <w:rsid w:val="7B9B2881"/>
    <w:rsid w:val="7B9C1915"/>
    <w:rsid w:val="7BAA45BD"/>
    <w:rsid w:val="7BAA485C"/>
    <w:rsid w:val="7BAD1591"/>
    <w:rsid w:val="7BCD64C2"/>
    <w:rsid w:val="7BD100FC"/>
    <w:rsid w:val="7BD24E35"/>
    <w:rsid w:val="7BD3716B"/>
    <w:rsid w:val="7BEC2711"/>
    <w:rsid w:val="7BF05E45"/>
    <w:rsid w:val="7BF55850"/>
    <w:rsid w:val="7C0B3126"/>
    <w:rsid w:val="7C0E0264"/>
    <w:rsid w:val="7C1054B7"/>
    <w:rsid w:val="7C1A5229"/>
    <w:rsid w:val="7C26369C"/>
    <w:rsid w:val="7C2A465C"/>
    <w:rsid w:val="7C2B72AF"/>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E656F0"/>
    <w:rsid w:val="7CED34FF"/>
    <w:rsid w:val="7CEE5458"/>
    <w:rsid w:val="7CF010E1"/>
    <w:rsid w:val="7CF26588"/>
    <w:rsid w:val="7CF565D7"/>
    <w:rsid w:val="7CFA3A46"/>
    <w:rsid w:val="7D010685"/>
    <w:rsid w:val="7D0F5720"/>
    <w:rsid w:val="7D105B5E"/>
    <w:rsid w:val="7D117D40"/>
    <w:rsid w:val="7D1333EC"/>
    <w:rsid w:val="7D284586"/>
    <w:rsid w:val="7D2E198F"/>
    <w:rsid w:val="7D3B3737"/>
    <w:rsid w:val="7D3D73AF"/>
    <w:rsid w:val="7D43260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9D0A97"/>
    <w:rsid w:val="7D9D438F"/>
    <w:rsid w:val="7D9E1150"/>
    <w:rsid w:val="7DA514D2"/>
    <w:rsid w:val="7DA961FF"/>
    <w:rsid w:val="7DC76324"/>
    <w:rsid w:val="7DCD1A27"/>
    <w:rsid w:val="7DCD4739"/>
    <w:rsid w:val="7DCD4EB5"/>
    <w:rsid w:val="7DE70969"/>
    <w:rsid w:val="7DE81862"/>
    <w:rsid w:val="7DE82881"/>
    <w:rsid w:val="7DED5F44"/>
    <w:rsid w:val="7E090313"/>
    <w:rsid w:val="7E0A0FD3"/>
    <w:rsid w:val="7E102BFA"/>
    <w:rsid w:val="7E223BE0"/>
    <w:rsid w:val="7E325371"/>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437F7"/>
    <w:rsid w:val="7F1B0865"/>
    <w:rsid w:val="7F271AA3"/>
    <w:rsid w:val="7F3334BA"/>
    <w:rsid w:val="7F334039"/>
    <w:rsid w:val="7F453C56"/>
    <w:rsid w:val="7F542B37"/>
    <w:rsid w:val="7F6B2248"/>
    <w:rsid w:val="7F6F1B6B"/>
    <w:rsid w:val="7F7D7A8E"/>
    <w:rsid w:val="7F815BEF"/>
    <w:rsid w:val="7F872588"/>
    <w:rsid w:val="7F8725BA"/>
    <w:rsid w:val="7F881F1A"/>
    <w:rsid w:val="7F8C6A8F"/>
    <w:rsid w:val="7F9C175D"/>
    <w:rsid w:val="7F9D1CD6"/>
    <w:rsid w:val="7F9F2BCF"/>
    <w:rsid w:val="7F9F56AA"/>
    <w:rsid w:val="7FA56AEC"/>
    <w:rsid w:val="7FA85877"/>
    <w:rsid w:val="7FAB3A81"/>
    <w:rsid w:val="7FBA3058"/>
    <w:rsid w:val="7FCB6843"/>
    <w:rsid w:val="7FCC2994"/>
    <w:rsid w:val="7FD546A1"/>
    <w:rsid w:val="7FDC52B9"/>
    <w:rsid w:val="7FDD7E53"/>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2025-09-29T11:02:32Z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BFAB5B6DF7F04D6D866C6FBBE455FA93</vt:lpwstr>
  </property>
</Properties>
</file>